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38B1B" w14:textId="7A403324" w:rsidR="00FF1FBC" w:rsidRDefault="000F0872" w:rsidP="00D90AC5">
      <w:pPr>
        <w:spacing w:before="120" w:after="120"/>
        <w:rPr>
          <w:b/>
          <w:bCs/>
          <w:smallCaps/>
          <w:sz w:val="30"/>
          <w:szCs w:val="30"/>
        </w:rPr>
      </w:pPr>
      <w:r>
        <w:rPr>
          <w:b/>
          <w:bCs/>
          <w:smallCaps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666898C0" wp14:editId="57DD09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924050" cy="3053715"/>
            <wp:effectExtent l="0" t="0" r="0" b="0"/>
            <wp:wrapTopAndBottom/>
            <wp:docPr id="152302308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8E535" w14:textId="5E9BC07B" w:rsidR="00303B34" w:rsidRDefault="000E0E18" w:rsidP="000E0E18">
      <w:pPr>
        <w:jc w:val="center"/>
        <w:rPr>
          <w:b/>
          <w:bCs/>
          <w:smallCaps/>
          <w:sz w:val="28"/>
          <w:szCs w:val="28"/>
        </w:rPr>
      </w:pPr>
      <w:r w:rsidRPr="000E0E18">
        <w:rPr>
          <w:b/>
          <w:bCs/>
          <w:smallCaps/>
          <w:sz w:val="28"/>
          <w:szCs w:val="28"/>
        </w:rPr>
        <w:t>ГЕНЕРАЛЬНЫЙ ПЛАН МУНИЦИПАЛЬНОГО ОБРАЗОВАНИЯ</w:t>
      </w:r>
      <w:r w:rsidRPr="000E0E18">
        <w:rPr>
          <w:b/>
          <w:bCs/>
          <w:smallCaps/>
          <w:sz w:val="28"/>
          <w:szCs w:val="28"/>
        </w:rPr>
        <w:br/>
      </w:r>
      <w:r w:rsidR="00303B34">
        <w:rPr>
          <w:b/>
          <w:bCs/>
          <w:smallCaps/>
          <w:sz w:val="28"/>
          <w:szCs w:val="28"/>
        </w:rPr>
        <w:t>СЕЛ</w:t>
      </w:r>
      <w:r w:rsidR="00330CFA">
        <w:rPr>
          <w:b/>
          <w:bCs/>
          <w:smallCaps/>
          <w:sz w:val="28"/>
          <w:szCs w:val="28"/>
        </w:rPr>
        <w:t>А</w:t>
      </w:r>
      <w:r w:rsidR="00303B34">
        <w:rPr>
          <w:b/>
          <w:bCs/>
          <w:smallCaps/>
          <w:sz w:val="28"/>
          <w:szCs w:val="28"/>
        </w:rPr>
        <w:t xml:space="preserve"> «К</w:t>
      </w:r>
      <w:r w:rsidR="00330CFA">
        <w:rPr>
          <w:b/>
          <w:bCs/>
          <w:smallCaps/>
          <w:sz w:val="28"/>
          <w:szCs w:val="28"/>
        </w:rPr>
        <w:t>АРАНАЙАУЛ</w:t>
      </w:r>
      <w:r w:rsidR="00303B34">
        <w:rPr>
          <w:b/>
          <w:bCs/>
          <w:smallCaps/>
          <w:sz w:val="28"/>
          <w:szCs w:val="28"/>
        </w:rPr>
        <w:t>»</w:t>
      </w:r>
    </w:p>
    <w:p w14:paraId="68199151" w14:textId="3AC87A09" w:rsidR="000E0E18" w:rsidRPr="000E0E18" w:rsidRDefault="000E0E18" w:rsidP="000E0E18">
      <w:pPr>
        <w:jc w:val="center"/>
        <w:rPr>
          <w:b/>
          <w:sz w:val="28"/>
          <w:szCs w:val="28"/>
        </w:rPr>
      </w:pPr>
      <w:r w:rsidRPr="000E0E18">
        <w:rPr>
          <w:b/>
          <w:bCs/>
          <w:smallCaps/>
          <w:sz w:val="28"/>
          <w:szCs w:val="28"/>
        </w:rPr>
        <w:t xml:space="preserve"> </w:t>
      </w:r>
      <w:r w:rsidRPr="000E0E18">
        <w:rPr>
          <w:b/>
          <w:sz w:val="28"/>
          <w:szCs w:val="28"/>
        </w:rPr>
        <w:t>К</w:t>
      </w:r>
      <w:r w:rsidR="00330CFA">
        <w:rPr>
          <w:b/>
          <w:sz w:val="28"/>
          <w:szCs w:val="28"/>
        </w:rPr>
        <w:t>АЯКЕНТСКОГО</w:t>
      </w:r>
      <w:r w:rsidRPr="000E0E18">
        <w:rPr>
          <w:b/>
          <w:sz w:val="28"/>
          <w:szCs w:val="28"/>
        </w:rPr>
        <w:t xml:space="preserve"> РАЙОНА</w:t>
      </w:r>
    </w:p>
    <w:p w14:paraId="37E8BDD2" w14:textId="33CEEE99" w:rsidR="000E0E18" w:rsidRPr="000E0E18" w:rsidRDefault="000E0E18" w:rsidP="000E0E18">
      <w:pPr>
        <w:jc w:val="center"/>
        <w:rPr>
          <w:b/>
          <w:sz w:val="28"/>
          <w:szCs w:val="28"/>
        </w:rPr>
      </w:pPr>
      <w:r w:rsidRPr="000E0E18">
        <w:rPr>
          <w:b/>
          <w:sz w:val="28"/>
          <w:szCs w:val="28"/>
        </w:rPr>
        <w:t xml:space="preserve">РЕСПУБЛИКИ ДАГЕСТАН </w:t>
      </w:r>
    </w:p>
    <w:p w14:paraId="41C6DE52" w14:textId="76C7029E" w:rsidR="00787EA2" w:rsidRDefault="00787EA2" w:rsidP="00787EA2">
      <w:pPr>
        <w:spacing w:before="120" w:after="120"/>
        <w:jc w:val="center"/>
        <w:rPr>
          <w:b/>
          <w:bCs/>
          <w:smallCaps/>
          <w:sz w:val="30"/>
          <w:szCs w:val="30"/>
        </w:rPr>
      </w:pPr>
    </w:p>
    <w:p w14:paraId="793E74A1" w14:textId="77777777" w:rsidR="00010E39" w:rsidRDefault="00010E39" w:rsidP="00787EA2">
      <w:pPr>
        <w:spacing w:before="120" w:after="120"/>
        <w:jc w:val="center"/>
        <w:rPr>
          <w:b/>
          <w:bCs/>
          <w:smallCaps/>
          <w:sz w:val="30"/>
          <w:szCs w:val="30"/>
        </w:rPr>
      </w:pPr>
    </w:p>
    <w:p w14:paraId="35E2E8F4" w14:textId="77777777" w:rsidR="00787EA2" w:rsidRDefault="00787EA2" w:rsidP="00787EA2">
      <w:pPr>
        <w:spacing w:before="120" w:after="120"/>
        <w:jc w:val="center"/>
        <w:rPr>
          <w:b/>
          <w:bCs/>
          <w:smallCaps/>
          <w:sz w:val="30"/>
          <w:szCs w:val="30"/>
        </w:rPr>
      </w:pPr>
      <w:r>
        <w:rPr>
          <w:b/>
          <w:bCs/>
          <w:smallCaps/>
          <w:sz w:val="30"/>
          <w:szCs w:val="30"/>
        </w:rPr>
        <w:t>Положение о территориальном планировании</w:t>
      </w:r>
    </w:p>
    <w:p w14:paraId="0EA9426C" w14:textId="77777777" w:rsidR="00787EA2" w:rsidRDefault="00787EA2" w:rsidP="00787EA2">
      <w:pPr>
        <w:spacing w:before="120" w:after="120"/>
        <w:jc w:val="center"/>
        <w:rPr>
          <w:b/>
          <w:bCs/>
          <w:smallCaps/>
          <w:sz w:val="30"/>
          <w:szCs w:val="30"/>
        </w:rPr>
      </w:pPr>
    </w:p>
    <w:p w14:paraId="254EF044" w14:textId="77777777" w:rsidR="00A67D41" w:rsidRDefault="00A67D41"/>
    <w:p w14:paraId="06C2145A" w14:textId="77777777" w:rsidR="00D95790" w:rsidRPr="00D95790" w:rsidRDefault="00D95790" w:rsidP="00D95790"/>
    <w:p w14:paraId="572AACB1" w14:textId="77777777" w:rsidR="00D95790" w:rsidRPr="00D95790" w:rsidRDefault="00D95790" w:rsidP="00D95790"/>
    <w:p w14:paraId="1A89AFCC" w14:textId="77777777" w:rsidR="00D95790" w:rsidRPr="00D95790" w:rsidRDefault="00D95790" w:rsidP="00D95790"/>
    <w:p w14:paraId="77381831" w14:textId="77777777" w:rsidR="00D95790" w:rsidRPr="00D95790" w:rsidRDefault="00D95790" w:rsidP="00D95790"/>
    <w:p w14:paraId="60302B8B" w14:textId="77777777" w:rsidR="00D95790" w:rsidRPr="00D95790" w:rsidRDefault="00D95790" w:rsidP="00D95790"/>
    <w:tbl>
      <w:tblPr>
        <w:tblpPr w:leftFromText="180" w:rightFromText="180" w:vertAnchor="text" w:horzAnchor="margin" w:tblpY="152"/>
        <w:tblW w:w="5228" w:type="pct"/>
        <w:tblLook w:val="04A0" w:firstRow="1" w:lastRow="0" w:firstColumn="1" w:lastColumn="0" w:noHBand="0" w:noVBand="1"/>
      </w:tblPr>
      <w:tblGrid>
        <w:gridCol w:w="5511"/>
        <w:gridCol w:w="4271"/>
      </w:tblGrid>
      <w:tr w:rsidR="00F4368B" w14:paraId="13FE5E59" w14:textId="77777777" w:rsidTr="00F4368B">
        <w:trPr>
          <w:trHeight w:val="588"/>
        </w:trPr>
        <w:tc>
          <w:tcPr>
            <w:tcW w:w="2817" w:type="pct"/>
            <w:hideMark/>
          </w:tcPr>
          <w:p w14:paraId="0447194E" w14:textId="77777777" w:rsidR="00F4368B" w:rsidRDefault="00F4368B" w:rsidP="00F4368B">
            <w:pPr>
              <w:spacing w:line="360" w:lineRule="auto"/>
            </w:pPr>
            <w:r>
              <w:t>Генеральный директор</w:t>
            </w:r>
          </w:p>
        </w:tc>
        <w:tc>
          <w:tcPr>
            <w:tcW w:w="2183" w:type="pct"/>
            <w:hideMark/>
          </w:tcPr>
          <w:p w14:paraId="36A28613" w14:textId="77777777" w:rsidR="00F4368B" w:rsidRDefault="00F4368B" w:rsidP="00F4368B">
            <w:pPr>
              <w:spacing w:line="360" w:lineRule="auto"/>
              <w:ind w:left="986" w:right="319"/>
              <w:jc w:val="right"/>
            </w:pPr>
            <w:r>
              <w:rPr>
                <w:noProof/>
              </w:rPr>
              <w:t>Дарбишев О.Г.</w:t>
            </w:r>
          </w:p>
        </w:tc>
      </w:tr>
      <w:tr w:rsidR="00F4368B" w14:paraId="30C988D3" w14:textId="77777777" w:rsidTr="00F4368B">
        <w:tc>
          <w:tcPr>
            <w:tcW w:w="2817" w:type="pct"/>
            <w:hideMark/>
          </w:tcPr>
          <w:p w14:paraId="20762ED6" w14:textId="77777777" w:rsidR="00F4368B" w:rsidRDefault="00F4368B" w:rsidP="00F4368B">
            <w:pPr>
              <w:spacing w:line="360" w:lineRule="auto"/>
            </w:pPr>
            <w:r>
              <w:t>Руководитель проекта</w:t>
            </w:r>
          </w:p>
        </w:tc>
        <w:tc>
          <w:tcPr>
            <w:tcW w:w="2183" w:type="pct"/>
            <w:hideMark/>
          </w:tcPr>
          <w:p w14:paraId="70EF8B8D" w14:textId="77777777" w:rsidR="00F4368B" w:rsidRDefault="00F4368B" w:rsidP="00F4368B">
            <w:pPr>
              <w:spacing w:line="360" w:lineRule="auto"/>
              <w:ind w:left="986" w:right="319"/>
              <w:jc w:val="right"/>
            </w:pPr>
            <w:proofErr w:type="spellStart"/>
            <w:r>
              <w:t>Дарбишев</w:t>
            </w:r>
            <w:proofErr w:type="spellEnd"/>
            <w:r>
              <w:t xml:space="preserve"> О.Г.</w:t>
            </w:r>
          </w:p>
        </w:tc>
      </w:tr>
    </w:tbl>
    <w:p w14:paraId="6048D649" w14:textId="77777777" w:rsidR="00C146E2" w:rsidRDefault="00C146E2" w:rsidP="000F0872">
      <w:pPr>
        <w:rPr>
          <w:sz w:val="18"/>
          <w:szCs w:val="18"/>
        </w:rPr>
      </w:pPr>
    </w:p>
    <w:p w14:paraId="07C5D69C" w14:textId="77777777" w:rsidR="00C146E2" w:rsidRDefault="00C146E2" w:rsidP="00D95790">
      <w:pPr>
        <w:jc w:val="center"/>
        <w:rPr>
          <w:sz w:val="18"/>
          <w:szCs w:val="18"/>
        </w:rPr>
      </w:pPr>
    </w:p>
    <w:p w14:paraId="25AC8B27" w14:textId="77777777" w:rsidR="00C146E2" w:rsidRDefault="00C146E2" w:rsidP="00D95790">
      <w:pPr>
        <w:jc w:val="center"/>
        <w:rPr>
          <w:sz w:val="18"/>
          <w:szCs w:val="18"/>
        </w:rPr>
      </w:pPr>
    </w:p>
    <w:p w14:paraId="5B1897BD" w14:textId="77777777" w:rsidR="000F0872" w:rsidRDefault="000F0872" w:rsidP="000F0872">
      <w:pPr>
        <w:rPr>
          <w:sz w:val="18"/>
          <w:szCs w:val="18"/>
        </w:rPr>
      </w:pPr>
    </w:p>
    <w:p w14:paraId="76637513" w14:textId="77777777" w:rsidR="00C146E2" w:rsidRDefault="00C146E2" w:rsidP="00D95790">
      <w:pPr>
        <w:jc w:val="center"/>
        <w:rPr>
          <w:sz w:val="18"/>
          <w:szCs w:val="18"/>
        </w:rPr>
      </w:pPr>
    </w:p>
    <w:p w14:paraId="059BA86D" w14:textId="5EEE625B" w:rsidR="000F0872" w:rsidRDefault="000F0872" w:rsidP="000F0872">
      <w:pPr>
        <w:rPr>
          <w:sz w:val="18"/>
          <w:szCs w:val="18"/>
        </w:rPr>
      </w:pPr>
    </w:p>
    <w:p w14:paraId="1C5A4651" w14:textId="77777777" w:rsidR="00D90AC5" w:rsidRDefault="00D90AC5" w:rsidP="00D95790">
      <w:pPr>
        <w:jc w:val="center"/>
        <w:rPr>
          <w:sz w:val="18"/>
          <w:szCs w:val="18"/>
        </w:rPr>
      </w:pPr>
    </w:p>
    <w:p w14:paraId="48C11E79" w14:textId="77777777" w:rsidR="00D90AC5" w:rsidRDefault="00D90AC5" w:rsidP="00D95790">
      <w:pPr>
        <w:jc w:val="center"/>
        <w:rPr>
          <w:sz w:val="18"/>
          <w:szCs w:val="18"/>
        </w:rPr>
      </w:pPr>
    </w:p>
    <w:p w14:paraId="245DF64F" w14:textId="77777777" w:rsidR="00D90AC5" w:rsidRDefault="00D90AC5" w:rsidP="00D95790">
      <w:pPr>
        <w:jc w:val="center"/>
        <w:rPr>
          <w:sz w:val="18"/>
          <w:szCs w:val="18"/>
        </w:rPr>
      </w:pPr>
    </w:p>
    <w:p w14:paraId="0F846503" w14:textId="77777777" w:rsidR="00D90AC5" w:rsidRDefault="00D90AC5" w:rsidP="00D95790">
      <w:pPr>
        <w:jc w:val="center"/>
        <w:rPr>
          <w:sz w:val="18"/>
          <w:szCs w:val="18"/>
        </w:rPr>
      </w:pPr>
    </w:p>
    <w:p w14:paraId="2C33FA4A" w14:textId="77777777" w:rsidR="00D90AC5" w:rsidRDefault="00D90AC5" w:rsidP="00D95790">
      <w:pPr>
        <w:jc w:val="center"/>
        <w:rPr>
          <w:sz w:val="18"/>
          <w:szCs w:val="18"/>
        </w:rPr>
      </w:pPr>
    </w:p>
    <w:p w14:paraId="15E85DEA" w14:textId="77777777" w:rsidR="00D90AC5" w:rsidRDefault="00D90AC5" w:rsidP="00D95790">
      <w:pPr>
        <w:jc w:val="center"/>
        <w:rPr>
          <w:sz w:val="18"/>
          <w:szCs w:val="18"/>
        </w:rPr>
      </w:pPr>
    </w:p>
    <w:p w14:paraId="7379CF7D" w14:textId="0E679B59" w:rsidR="00D95790" w:rsidRPr="00D95790" w:rsidRDefault="00330CFA" w:rsidP="00D95790">
      <w:pPr>
        <w:jc w:val="center"/>
        <w:rPr>
          <w:sz w:val="18"/>
          <w:szCs w:val="18"/>
        </w:rPr>
      </w:pPr>
      <w:r>
        <w:rPr>
          <w:sz w:val="18"/>
          <w:szCs w:val="18"/>
        </w:rPr>
        <w:t>Село «</w:t>
      </w:r>
      <w:proofErr w:type="spellStart"/>
      <w:r>
        <w:rPr>
          <w:sz w:val="18"/>
          <w:szCs w:val="18"/>
        </w:rPr>
        <w:t>Каранайаул</w:t>
      </w:r>
      <w:proofErr w:type="spellEnd"/>
      <w:r>
        <w:rPr>
          <w:sz w:val="18"/>
          <w:szCs w:val="18"/>
        </w:rPr>
        <w:t>»</w:t>
      </w:r>
    </w:p>
    <w:p w14:paraId="29166A8B" w14:textId="4C8B7C32" w:rsidR="00542CFB" w:rsidRDefault="00D95790" w:rsidP="00D95790">
      <w:pPr>
        <w:jc w:val="center"/>
        <w:rPr>
          <w:sz w:val="18"/>
          <w:szCs w:val="18"/>
        </w:rPr>
      </w:pPr>
      <w:r w:rsidRPr="00D95790">
        <w:rPr>
          <w:sz w:val="18"/>
          <w:szCs w:val="18"/>
        </w:rPr>
        <w:t>202</w:t>
      </w:r>
      <w:r w:rsidR="00414277">
        <w:rPr>
          <w:sz w:val="18"/>
          <w:szCs w:val="18"/>
        </w:rPr>
        <w:t>5</w:t>
      </w:r>
      <w:r w:rsidR="00542CFB">
        <w:rPr>
          <w:sz w:val="18"/>
          <w:szCs w:val="18"/>
        </w:rPr>
        <w:br w:type="page"/>
      </w:r>
    </w:p>
    <w:bookmarkStart w:id="0" w:name="_Toc421549209" w:displacedByCustomXml="next"/>
    <w:sdt>
      <w:sdtPr>
        <w:id w:val="-265847457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sdtEndPr>
      <w:sdtContent>
        <w:p w14:paraId="14062166" w14:textId="6C5E489B" w:rsidR="00104D8E" w:rsidRDefault="00104D8E">
          <w:pPr>
            <w:pStyle w:val="ab"/>
          </w:pPr>
          <w:r>
            <w:t>Оглавление</w:t>
          </w:r>
        </w:p>
        <w:p w14:paraId="0DDF1592" w14:textId="2EA86028" w:rsidR="00104D8E" w:rsidRDefault="00104D8E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124628" w:history="1">
            <w:r w:rsidRPr="00DE69B9">
              <w:rPr>
                <w:rStyle w:val="ac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E69B9">
              <w:rPr>
                <w:rStyle w:val="ac"/>
                <w:noProof/>
                <w:shd w:val="clear" w:color="auto" w:fill="FFFFFF"/>
              </w:rPr>
              <w:t>Сведения о видах, назначении и наименованиях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треется в связи с размещением данных объектов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_Toc224124628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B3763" w14:textId="4EB4FF12" w:rsidR="00104D8E" w:rsidRDefault="00104D8E">
          <w:pPr>
            <w:pStyle w:val="11"/>
            <w:tabs>
              <w:tab w:val="left" w:pos="48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hyperlink w:anchor="_Toc224124629" w:history="1">
            <w:r w:rsidRPr="00DE69B9">
              <w:rPr>
                <w:rStyle w:val="ac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Pr="00DE69B9">
              <w:rPr>
                <w:rStyle w:val="ac"/>
                <w:noProof/>
              </w:rPr>
      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_Toc224124629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3C0D29" w14:textId="10AA3274" w:rsidR="00104D8E" w:rsidRDefault="00104D8E">
          <w:r>
            <w:rPr>
              <w:b/>
              <w:bCs/>
            </w:rPr>
            <w:fldChar w:fldCharType="end"/>
          </w:r>
        </w:p>
      </w:sdtContent>
    </w:sdt>
    <w:p w14:paraId="1E910159" w14:textId="77777777" w:rsidR="00937135" w:rsidRDefault="00937135" w:rsidP="00542CFB">
      <w:pPr>
        <w:pStyle w:val="18"/>
        <w:rPr>
          <w:rStyle w:val="a5"/>
          <w:b/>
          <w:sz w:val="28"/>
          <w:szCs w:val="28"/>
        </w:rPr>
      </w:pPr>
      <w:r>
        <w:rPr>
          <w:rStyle w:val="a5"/>
          <w:b/>
          <w:sz w:val="28"/>
          <w:szCs w:val="28"/>
        </w:rPr>
        <w:br w:type="page"/>
      </w:r>
    </w:p>
    <w:p w14:paraId="513549B2" w14:textId="6F51575A" w:rsidR="00542CFB" w:rsidRPr="005F7722" w:rsidRDefault="00542CFB" w:rsidP="00542CFB">
      <w:pPr>
        <w:pStyle w:val="18"/>
        <w:rPr>
          <w:rStyle w:val="a5"/>
          <w:b/>
          <w:sz w:val="28"/>
          <w:szCs w:val="28"/>
        </w:rPr>
      </w:pPr>
      <w:r w:rsidRPr="005F7722">
        <w:rPr>
          <w:rStyle w:val="a5"/>
          <w:b/>
          <w:sz w:val="28"/>
          <w:szCs w:val="28"/>
        </w:rPr>
        <w:lastRenderedPageBreak/>
        <w:t>Общие положения</w:t>
      </w:r>
      <w:bookmarkEnd w:id="0"/>
    </w:p>
    <w:p w14:paraId="04591C71" w14:textId="3219CB83" w:rsidR="00542CFB" w:rsidRPr="005F7722" w:rsidRDefault="00542CFB" w:rsidP="00542CFB">
      <w:pPr>
        <w:pStyle w:val="a4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F7722">
        <w:rPr>
          <w:rFonts w:ascii="Times New Roman" w:hAnsi="Times New Roman" w:cs="Times New Roman"/>
          <w:sz w:val="24"/>
          <w:szCs w:val="24"/>
        </w:rPr>
        <w:t>Генеральный план</w:t>
      </w:r>
      <w:r w:rsidR="00303B34">
        <w:rPr>
          <w:rFonts w:ascii="Times New Roman" w:hAnsi="Times New Roman" w:cs="Times New Roman"/>
          <w:sz w:val="24"/>
          <w:szCs w:val="24"/>
        </w:rPr>
        <w:t xml:space="preserve"> </w:t>
      </w:r>
      <w:r w:rsidR="00330CFA">
        <w:rPr>
          <w:rFonts w:ascii="Times New Roman" w:hAnsi="Times New Roman" w:cs="Times New Roman"/>
          <w:sz w:val="24"/>
          <w:szCs w:val="24"/>
        </w:rPr>
        <w:t xml:space="preserve">села </w:t>
      </w:r>
      <w:proofErr w:type="spellStart"/>
      <w:r w:rsidR="00330CFA">
        <w:rPr>
          <w:rFonts w:ascii="Times New Roman" w:hAnsi="Times New Roman" w:cs="Times New Roman"/>
          <w:sz w:val="24"/>
          <w:szCs w:val="24"/>
        </w:rPr>
        <w:t>Каранайаул</w:t>
      </w:r>
      <w:proofErr w:type="spellEnd"/>
      <w:r w:rsidRPr="005F7722">
        <w:rPr>
          <w:rFonts w:ascii="Times New Roman" w:hAnsi="Times New Roman" w:cs="Times New Roman"/>
          <w:sz w:val="24"/>
          <w:szCs w:val="24"/>
        </w:rPr>
        <w:t xml:space="preserve"> (далее - генеральный план) разработан ИП </w:t>
      </w:r>
      <w:proofErr w:type="spellStart"/>
      <w:r w:rsidRPr="005F7722">
        <w:rPr>
          <w:rFonts w:ascii="Times New Roman" w:hAnsi="Times New Roman" w:cs="Times New Roman"/>
          <w:sz w:val="24"/>
          <w:szCs w:val="24"/>
        </w:rPr>
        <w:t>Дарбишев</w:t>
      </w:r>
      <w:proofErr w:type="spellEnd"/>
      <w:r w:rsidRPr="005F7722">
        <w:rPr>
          <w:rFonts w:ascii="Times New Roman" w:hAnsi="Times New Roman" w:cs="Times New Roman"/>
          <w:sz w:val="24"/>
          <w:szCs w:val="24"/>
        </w:rPr>
        <w:t xml:space="preserve"> по заказу администрации К</w:t>
      </w:r>
      <w:r w:rsidR="00330CFA">
        <w:rPr>
          <w:rFonts w:ascii="Times New Roman" w:hAnsi="Times New Roman" w:cs="Times New Roman"/>
          <w:sz w:val="24"/>
          <w:szCs w:val="24"/>
        </w:rPr>
        <w:t>аякентского</w:t>
      </w:r>
      <w:r w:rsidR="00303B34">
        <w:rPr>
          <w:rFonts w:ascii="Times New Roman" w:hAnsi="Times New Roman" w:cs="Times New Roman"/>
          <w:sz w:val="24"/>
          <w:szCs w:val="24"/>
        </w:rPr>
        <w:t xml:space="preserve"> </w:t>
      </w:r>
      <w:r w:rsidRPr="005F7722">
        <w:rPr>
          <w:rFonts w:ascii="Times New Roman" w:hAnsi="Times New Roman" w:cs="Times New Roman"/>
          <w:sz w:val="24"/>
          <w:szCs w:val="24"/>
        </w:rPr>
        <w:t>района Республики Дагестан.</w:t>
      </w:r>
    </w:p>
    <w:p w14:paraId="69A4C84E" w14:textId="77777777" w:rsidR="00542CFB" w:rsidRPr="005F7722" w:rsidRDefault="00542CFB" w:rsidP="00542C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F7722">
        <w:rPr>
          <w:rFonts w:ascii="Times New Roman" w:hAnsi="Times New Roman" w:cs="Times New Roman"/>
          <w:sz w:val="24"/>
          <w:szCs w:val="24"/>
        </w:rPr>
        <w:t>Генеральный план разрабатывается в соответствии с положениями статьи 23 Градостроительного кодекса Российской Федерации.</w:t>
      </w:r>
    </w:p>
    <w:p w14:paraId="71A54D72" w14:textId="6993F3C4" w:rsidR="00542CFB" w:rsidRDefault="00542CFB" w:rsidP="00542CFB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5F7722">
        <w:rPr>
          <w:rFonts w:ascii="Times New Roman" w:hAnsi="Times New Roman" w:cs="Times New Roman"/>
          <w:sz w:val="24"/>
          <w:szCs w:val="24"/>
        </w:rPr>
        <w:t xml:space="preserve">Генеральный план разработан на цифровых векторных картах масштаба </w:t>
      </w:r>
      <w:r w:rsidRPr="005F7722">
        <w:rPr>
          <w:rFonts w:ascii="Times New Roman" w:hAnsi="Times New Roman" w:cs="Times New Roman"/>
          <w:color w:val="000000"/>
          <w:sz w:val="24"/>
          <w:szCs w:val="24"/>
        </w:rPr>
        <w:t>1:</w:t>
      </w:r>
      <w:r w:rsidR="005B2600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r w:rsidRPr="005F7722">
        <w:rPr>
          <w:rFonts w:ascii="Times New Roman" w:hAnsi="Times New Roman" w:cs="Times New Roman"/>
          <w:color w:val="000000"/>
          <w:sz w:val="24"/>
          <w:szCs w:val="24"/>
        </w:rPr>
        <w:t>000</w:t>
      </w:r>
      <w:r w:rsidR="008A158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6D10E54" w14:textId="3D284AFE" w:rsidR="00D40ABF" w:rsidRPr="00D40ABF" w:rsidRDefault="00D40ABF" w:rsidP="00D40ABF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 xml:space="preserve">Генеральный план разрабатывается в соответствии с Градостроительным кодексом Российской Федерации, Методическими рекомендациями по разработке генеральных планов поселений и городских округов, СП 42.13330.2011, Республиканскими нормативами градостроительного проектирования Республики Дагестан, Уставом </w:t>
      </w:r>
      <w:r w:rsidR="00330CFA">
        <w:rPr>
          <w:color w:val="000000"/>
        </w:rPr>
        <w:t>села «</w:t>
      </w:r>
      <w:proofErr w:type="spellStart"/>
      <w:r w:rsidR="00330CFA">
        <w:rPr>
          <w:color w:val="000000"/>
        </w:rPr>
        <w:t>Каранайаул</w:t>
      </w:r>
      <w:proofErr w:type="spellEnd"/>
      <w:r w:rsidR="00330CFA">
        <w:rPr>
          <w:color w:val="000000"/>
        </w:rPr>
        <w:t>»</w:t>
      </w:r>
      <w:r>
        <w:rPr>
          <w:color w:val="000000"/>
        </w:rPr>
        <w:t xml:space="preserve">, Техническим заданием муниципального контракта, а также в соответствии с целями и задачами развития Республики Дагестан, сформулированными в документах территориального планирования, социально-экономического развития Республики </w:t>
      </w:r>
      <w:r w:rsidRPr="00D40ABF">
        <w:rPr>
          <w:color w:val="000000"/>
        </w:rPr>
        <w:t>Дагестан.</w:t>
      </w:r>
    </w:p>
    <w:p w14:paraId="48FB7511" w14:textId="50719456" w:rsidR="00D40ABF" w:rsidRPr="00D40ABF" w:rsidRDefault="00D40ABF" w:rsidP="00D40ABF">
      <w:pPr>
        <w:pStyle w:val="a4"/>
        <w:rPr>
          <w:rFonts w:ascii="Times New Roman" w:hAnsi="Times New Roman" w:cs="Times New Roman"/>
          <w:color w:val="000000"/>
          <w:sz w:val="24"/>
          <w:szCs w:val="24"/>
        </w:rPr>
      </w:pPr>
      <w:r w:rsidRPr="00D40ABF">
        <w:rPr>
          <w:rFonts w:ascii="Times New Roman" w:hAnsi="Times New Roman" w:cs="Times New Roman"/>
          <w:color w:val="000000"/>
          <w:sz w:val="24"/>
          <w:szCs w:val="24"/>
        </w:rPr>
        <w:t xml:space="preserve">Графическая часть генерального плана разработана на материалах с использованием следующих интернет порталов общего доступа: http://maps.rosreestr.ru - «Публичная кадастровая карта», http://sasgis.ru – </w:t>
      </w:r>
      <w:proofErr w:type="spellStart"/>
      <w:r w:rsidRPr="00D40ABF">
        <w:rPr>
          <w:rFonts w:ascii="Times New Roman" w:hAnsi="Times New Roman" w:cs="Times New Roman"/>
          <w:color w:val="000000"/>
          <w:sz w:val="24"/>
          <w:szCs w:val="24"/>
        </w:rPr>
        <w:t>космоснимки</w:t>
      </w:r>
      <w:proofErr w:type="spellEnd"/>
      <w:r w:rsidRPr="00D40ABF">
        <w:rPr>
          <w:rFonts w:ascii="Times New Roman" w:hAnsi="Times New Roman" w:cs="Times New Roman"/>
          <w:color w:val="000000"/>
          <w:sz w:val="24"/>
          <w:szCs w:val="24"/>
        </w:rPr>
        <w:t>, http://www.to05.rosreestr.ru/ - данные кадастрового деления - Кадастровый план территории (КПД) по Республики Дагестан, ортофотопланы К</w:t>
      </w:r>
      <w:r w:rsidR="00330CFA">
        <w:rPr>
          <w:rFonts w:ascii="Times New Roman" w:hAnsi="Times New Roman" w:cs="Times New Roman"/>
          <w:color w:val="000000"/>
          <w:sz w:val="24"/>
          <w:szCs w:val="24"/>
        </w:rPr>
        <w:t>аякентского</w:t>
      </w:r>
      <w:r w:rsidRPr="00D40ABF">
        <w:rPr>
          <w:rFonts w:ascii="Times New Roman" w:hAnsi="Times New Roman" w:cs="Times New Roman"/>
          <w:color w:val="000000"/>
          <w:sz w:val="24"/>
          <w:szCs w:val="24"/>
        </w:rPr>
        <w:t xml:space="preserve"> района М 1:2000 в системе координат МСК-05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990AF1" w14:textId="77777777" w:rsidR="00542CFB" w:rsidRPr="005F7722" w:rsidRDefault="00542CFB" w:rsidP="00542CFB">
      <w:pPr>
        <w:pStyle w:val="a4"/>
        <w:rPr>
          <w:rFonts w:ascii="Times New Roman" w:hAnsi="Times New Roman" w:cs="Times New Roman"/>
          <w:sz w:val="24"/>
          <w:szCs w:val="24"/>
        </w:rPr>
      </w:pPr>
      <w:r w:rsidRPr="005F7722">
        <w:rPr>
          <w:rFonts w:ascii="Times New Roman" w:hAnsi="Times New Roman" w:cs="Times New Roman"/>
          <w:sz w:val="24"/>
          <w:szCs w:val="24"/>
        </w:rPr>
        <w:t xml:space="preserve">Генеральный план выполнен с применением компьютерных геоинформационных технологий в программе </w:t>
      </w:r>
      <w:proofErr w:type="spellStart"/>
      <w:r w:rsidRPr="005F7722">
        <w:rPr>
          <w:rFonts w:ascii="Times New Roman" w:hAnsi="Times New Roman" w:cs="Times New Roman"/>
          <w:sz w:val="24"/>
          <w:szCs w:val="24"/>
        </w:rPr>
        <w:t>MapInfo</w:t>
      </w:r>
      <w:proofErr w:type="spellEnd"/>
      <w:r w:rsidRPr="005F7722">
        <w:rPr>
          <w:rFonts w:ascii="Times New Roman" w:hAnsi="Times New Roman" w:cs="Times New Roman"/>
          <w:sz w:val="24"/>
          <w:szCs w:val="24"/>
        </w:rPr>
        <w:t xml:space="preserve"> 12.5, содержит соответствующие картографические слои и семантические базы данных.</w:t>
      </w:r>
    </w:p>
    <w:p w14:paraId="17167A72" w14:textId="69CC625E" w:rsidR="00D40ABF" w:rsidRDefault="00D40ABF" w:rsidP="00D40ABF">
      <w:pPr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При разработке Генерального плана муниципального образован</w:t>
      </w:r>
      <w:r w:rsidR="00303B34">
        <w:rPr>
          <w:color w:val="000000"/>
        </w:rPr>
        <w:t xml:space="preserve">ия </w:t>
      </w:r>
      <w:r w:rsidR="00330CFA">
        <w:rPr>
          <w:color w:val="000000"/>
        </w:rPr>
        <w:t>села «</w:t>
      </w:r>
      <w:proofErr w:type="spellStart"/>
      <w:r w:rsidR="00330CFA">
        <w:rPr>
          <w:color w:val="000000"/>
        </w:rPr>
        <w:t>Каранайаул</w:t>
      </w:r>
      <w:proofErr w:type="spellEnd"/>
      <w:r w:rsidR="00330CFA">
        <w:rPr>
          <w:color w:val="000000"/>
        </w:rPr>
        <w:t>»</w:t>
      </w:r>
      <w:r>
        <w:rPr>
          <w:color w:val="000000"/>
        </w:rPr>
        <w:t xml:space="preserve"> использованы следующие периоды:</w:t>
      </w:r>
    </w:p>
    <w:p w14:paraId="54643869" w14:textId="24B74805" w:rsidR="00D40ABF" w:rsidRDefault="00D40ABF" w:rsidP="00D40ABF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исходный год – 20</w:t>
      </w:r>
      <w:r>
        <w:t>2</w:t>
      </w:r>
      <w:r w:rsidR="00CF6825">
        <w:t>6</w:t>
      </w:r>
      <w:r>
        <w:rPr>
          <w:color w:val="000000"/>
        </w:rPr>
        <w:t xml:space="preserve"> год;</w:t>
      </w:r>
    </w:p>
    <w:p w14:paraId="23D4FB8C" w14:textId="67C0D764" w:rsidR="00D40ABF" w:rsidRDefault="00D40ABF" w:rsidP="00D40ABF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I очередь – </w:t>
      </w:r>
      <w:r w:rsidR="00CF6825">
        <w:rPr>
          <w:color w:val="000000"/>
        </w:rPr>
        <w:t xml:space="preserve">2030 </w:t>
      </w:r>
      <w:r>
        <w:rPr>
          <w:color w:val="000000"/>
        </w:rPr>
        <w:t>год;</w:t>
      </w:r>
    </w:p>
    <w:p w14:paraId="3CC2F6D0" w14:textId="4DF371B0" w:rsidR="00D40ABF" w:rsidRDefault="00D40ABF" w:rsidP="00D40ABF">
      <w:pPr>
        <w:numPr>
          <w:ilvl w:val="0"/>
          <w:numId w:val="3"/>
        </w:numPr>
        <w:spacing w:line="360" w:lineRule="auto"/>
        <w:jc w:val="both"/>
        <w:rPr>
          <w:color w:val="000000"/>
        </w:rPr>
      </w:pPr>
      <w:r>
        <w:rPr>
          <w:color w:val="000000"/>
        </w:rPr>
        <w:t>расчетный срок –2</w:t>
      </w:r>
      <w:r>
        <w:t>04</w:t>
      </w:r>
      <w:r w:rsidR="00CF6825">
        <w:t>6</w:t>
      </w:r>
      <w:r>
        <w:rPr>
          <w:color w:val="000000"/>
        </w:rPr>
        <w:t xml:space="preserve"> год.</w:t>
      </w:r>
    </w:p>
    <w:p w14:paraId="7518140B" w14:textId="319E0AF1" w:rsidR="00D85ACD" w:rsidRDefault="00D85ACD" w:rsidP="00E31E55">
      <w:r>
        <w:br w:type="page"/>
      </w:r>
    </w:p>
    <w:p w14:paraId="5BC42069" w14:textId="77777777" w:rsidR="00D85ACD" w:rsidRDefault="00D85ACD" w:rsidP="00E31E55">
      <w:pPr>
        <w:rPr>
          <w:sz w:val="18"/>
          <w:szCs w:val="18"/>
        </w:rPr>
        <w:sectPr w:rsidR="00D85ACD" w:rsidSect="000E0E18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0870E45" w14:textId="5B579503" w:rsidR="00D85ACD" w:rsidRDefault="00D85ACD" w:rsidP="00D85ACD">
      <w:pPr>
        <w:pStyle w:val="1"/>
        <w:spacing w:before="0" w:after="0"/>
        <w:jc w:val="both"/>
        <w:rPr>
          <w:rStyle w:val="a5"/>
          <w:sz w:val="28"/>
          <w:szCs w:val="28"/>
          <w:lang w:val="ru-RU"/>
        </w:rPr>
      </w:pPr>
      <w:bookmarkStart w:id="1" w:name="_Hlk198818221"/>
      <w:bookmarkStart w:id="2" w:name="_Toc59758732"/>
      <w:bookmarkStart w:id="3" w:name="_Toc157352862"/>
      <w:bookmarkStart w:id="4" w:name="_Toc224124628"/>
      <w:r>
        <w:rPr>
          <w:color w:val="000000"/>
          <w:sz w:val="30"/>
          <w:szCs w:val="30"/>
          <w:shd w:val="clear" w:color="auto" w:fill="FFFFFF"/>
          <w:lang w:val="ru-RU"/>
        </w:rPr>
        <w:lastRenderedPageBreak/>
        <w:t>С</w:t>
      </w:r>
      <w:r>
        <w:rPr>
          <w:color w:val="000000"/>
          <w:sz w:val="30"/>
          <w:szCs w:val="30"/>
          <w:shd w:val="clear" w:color="auto" w:fill="FFFFFF"/>
        </w:rPr>
        <w:t>ведения о видах, назначении и наименованиях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случае, если установление таких зон треется в связи с размещением данных объектов</w:t>
      </w:r>
      <w:bookmarkEnd w:id="2"/>
      <w:bookmarkEnd w:id="3"/>
      <w:bookmarkEnd w:id="4"/>
    </w:p>
    <w:tbl>
      <w:tblPr>
        <w:tblpPr w:leftFromText="180" w:rightFromText="180" w:vertAnchor="text" w:tblpY="1"/>
        <w:tblOverlap w:val="never"/>
        <w:tblW w:w="15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1731"/>
        <w:gridCol w:w="1276"/>
        <w:gridCol w:w="1417"/>
        <w:gridCol w:w="1276"/>
        <w:gridCol w:w="1134"/>
        <w:gridCol w:w="2568"/>
        <w:gridCol w:w="1500"/>
        <w:gridCol w:w="1913"/>
        <w:gridCol w:w="1881"/>
      </w:tblGrid>
      <w:tr w:rsidR="00C32459" w:rsidRPr="004900E9" w14:paraId="4BE3A874" w14:textId="77777777" w:rsidTr="00E61EF8">
        <w:trPr>
          <w:trHeight w:val="846"/>
        </w:trPr>
        <w:tc>
          <w:tcPr>
            <w:tcW w:w="674" w:type="dxa"/>
            <w:shd w:val="clear" w:color="auto" w:fill="D9E2F3" w:themeFill="accent1" w:themeFillTint="33"/>
            <w:vAlign w:val="center"/>
          </w:tcPr>
          <w:p w14:paraId="26D00E45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№ п/п</w:t>
            </w:r>
            <w:r w:rsidRPr="00C32459">
              <w:rPr>
                <w:b/>
                <w:sz w:val="22"/>
                <w:szCs w:val="22"/>
              </w:rPr>
              <w:tab/>
            </w:r>
          </w:p>
        </w:tc>
        <w:tc>
          <w:tcPr>
            <w:tcW w:w="1731" w:type="dxa"/>
            <w:shd w:val="clear" w:color="auto" w:fill="D9E2F3" w:themeFill="accent1" w:themeFillTint="33"/>
            <w:vAlign w:val="center"/>
          </w:tcPr>
          <w:p w14:paraId="16C045DC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ab/>
            </w:r>
            <w:r w:rsidRPr="00C32459">
              <w:rPr>
                <w:b/>
                <w:sz w:val="22"/>
                <w:szCs w:val="22"/>
              </w:rPr>
              <w:tab/>
            </w:r>
          </w:p>
          <w:p w14:paraId="6944C5C3" w14:textId="188269A6" w:rsidR="00C32459" w:rsidRPr="00C32459" w:rsidRDefault="00C32459" w:rsidP="00C32459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Наименование планируемых для размещения объектов</w:t>
            </w:r>
          </w:p>
          <w:p w14:paraId="0E63B690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225F7B4B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Код объекта</w:t>
            </w:r>
            <w:r w:rsidRPr="00C32459">
              <w:rPr>
                <w:b/>
                <w:sz w:val="22"/>
                <w:szCs w:val="22"/>
              </w:rPr>
              <w:tab/>
            </w:r>
          </w:p>
        </w:tc>
        <w:tc>
          <w:tcPr>
            <w:tcW w:w="1417" w:type="dxa"/>
            <w:shd w:val="clear" w:color="auto" w:fill="D9E2F3" w:themeFill="accent1" w:themeFillTint="33"/>
            <w:vAlign w:val="center"/>
          </w:tcPr>
          <w:p w14:paraId="4409C2F0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276" w:type="dxa"/>
            <w:shd w:val="clear" w:color="auto" w:fill="D9E2F3" w:themeFill="accent1" w:themeFillTint="33"/>
            <w:vAlign w:val="center"/>
          </w:tcPr>
          <w:p w14:paraId="45885118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ОКТМО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199BF2BE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Основные  характеристики</w:t>
            </w:r>
          </w:p>
        </w:tc>
        <w:tc>
          <w:tcPr>
            <w:tcW w:w="2568" w:type="dxa"/>
            <w:shd w:val="clear" w:color="auto" w:fill="D9E2F3" w:themeFill="accent1" w:themeFillTint="33"/>
            <w:vAlign w:val="center"/>
          </w:tcPr>
          <w:p w14:paraId="0EBC2184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Местоположение</w:t>
            </w:r>
          </w:p>
        </w:tc>
        <w:tc>
          <w:tcPr>
            <w:tcW w:w="1500" w:type="dxa"/>
            <w:shd w:val="clear" w:color="auto" w:fill="D9E2F3" w:themeFill="accent1" w:themeFillTint="33"/>
            <w:vAlign w:val="center"/>
          </w:tcPr>
          <w:p w14:paraId="625E8B29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Принято генеральным планом на расчетный срок</w:t>
            </w:r>
          </w:p>
        </w:tc>
        <w:tc>
          <w:tcPr>
            <w:tcW w:w="1913" w:type="dxa"/>
            <w:shd w:val="clear" w:color="auto" w:fill="D9E2F3" w:themeFill="accent1" w:themeFillTint="33"/>
            <w:vAlign w:val="center"/>
          </w:tcPr>
          <w:p w14:paraId="600D854D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Зоны</w:t>
            </w:r>
          </w:p>
          <w:p w14:paraId="01BFB9E9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с особыми условиями использования</w:t>
            </w:r>
          </w:p>
          <w:p w14:paraId="334BD871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территории</w:t>
            </w:r>
          </w:p>
        </w:tc>
        <w:tc>
          <w:tcPr>
            <w:tcW w:w="1881" w:type="dxa"/>
            <w:shd w:val="clear" w:color="auto" w:fill="D9E2F3" w:themeFill="accent1" w:themeFillTint="33"/>
            <w:vAlign w:val="center"/>
          </w:tcPr>
          <w:p w14:paraId="7FBB34C0" w14:textId="77777777" w:rsidR="00C32459" w:rsidRPr="00C3245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  <w:sz w:val="22"/>
                <w:szCs w:val="22"/>
              </w:rPr>
            </w:pPr>
            <w:r w:rsidRPr="00C32459">
              <w:rPr>
                <w:b/>
                <w:sz w:val="22"/>
                <w:szCs w:val="22"/>
              </w:rPr>
              <w:t>Наименование функциональной зоны</w:t>
            </w:r>
          </w:p>
        </w:tc>
      </w:tr>
      <w:tr w:rsidR="00C32459" w:rsidRPr="004900E9" w14:paraId="5ED25359" w14:textId="77777777" w:rsidTr="00E61EF8">
        <w:trPr>
          <w:trHeight w:val="305"/>
        </w:trPr>
        <w:tc>
          <w:tcPr>
            <w:tcW w:w="13489" w:type="dxa"/>
            <w:gridSpan w:val="9"/>
            <w:shd w:val="clear" w:color="auto" w:fill="D9E2F3" w:themeFill="accent1" w:themeFillTint="33"/>
            <w:vAlign w:val="center"/>
          </w:tcPr>
          <w:p w14:paraId="77C249F9" w14:textId="0862B1BF" w:rsidR="00C32459" w:rsidRPr="004900E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</w:rPr>
            </w:pPr>
          </w:p>
        </w:tc>
        <w:tc>
          <w:tcPr>
            <w:tcW w:w="1881" w:type="dxa"/>
            <w:shd w:val="clear" w:color="auto" w:fill="D9E2F3" w:themeFill="accent1" w:themeFillTint="33"/>
          </w:tcPr>
          <w:p w14:paraId="739CBB82" w14:textId="77777777" w:rsidR="00C32459" w:rsidRPr="004900E9" w:rsidRDefault="00C32459" w:rsidP="002E277F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b/>
              </w:rPr>
            </w:pPr>
          </w:p>
        </w:tc>
      </w:tr>
      <w:tr w:rsidR="00410819" w:rsidRPr="004900E9" w14:paraId="32BB3F4A" w14:textId="77777777" w:rsidTr="00FA1EAB">
        <w:trPr>
          <w:trHeight w:val="623"/>
        </w:trPr>
        <w:tc>
          <w:tcPr>
            <w:tcW w:w="674" w:type="dxa"/>
            <w:vAlign w:val="center"/>
          </w:tcPr>
          <w:p w14:paraId="2DACEB73" w14:textId="6ECDA841" w:rsidR="00410819" w:rsidRPr="004900E9" w:rsidRDefault="0032521E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1</w:t>
            </w:r>
          </w:p>
        </w:tc>
        <w:tc>
          <w:tcPr>
            <w:tcW w:w="1731" w:type="dxa"/>
          </w:tcPr>
          <w:p w14:paraId="5DD173DE" w14:textId="0AEBDE9B" w:rsidR="00410819" w:rsidRPr="00410819" w:rsidRDefault="00410819" w:rsidP="00410819">
            <w:r>
              <w:t>Объект религиозной организации (объединения)</w:t>
            </w:r>
          </w:p>
        </w:tc>
        <w:tc>
          <w:tcPr>
            <w:tcW w:w="1276" w:type="dxa"/>
            <w:vAlign w:val="center"/>
          </w:tcPr>
          <w:p w14:paraId="4756E45D" w14:textId="6F349ED8" w:rsidR="00410819" w:rsidRPr="004900E9" w:rsidRDefault="00D31DDC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6F3A20">
              <w:rPr>
                <w:sz w:val="22"/>
                <w:szCs w:val="20"/>
              </w:rPr>
              <w:t>602010803</w:t>
            </w:r>
          </w:p>
        </w:tc>
        <w:tc>
          <w:tcPr>
            <w:tcW w:w="1417" w:type="dxa"/>
            <w:vAlign w:val="center"/>
          </w:tcPr>
          <w:p w14:paraId="6B83A005" w14:textId="521509EF" w:rsidR="00410819" w:rsidRDefault="008923FD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Кол-во мест</w:t>
            </w:r>
          </w:p>
        </w:tc>
        <w:tc>
          <w:tcPr>
            <w:tcW w:w="1276" w:type="dxa"/>
            <w:vAlign w:val="center"/>
          </w:tcPr>
          <w:p w14:paraId="5529189E" w14:textId="77777777" w:rsidR="004D7DD7" w:rsidRPr="004D7DD7" w:rsidRDefault="004D7DD7" w:rsidP="004D7DD7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4D7DD7">
              <w:t>82624425</w:t>
            </w:r>
          </w:p>
          <w:p w14:paraId="339ED0A9" w14:textId="77777777" w:rsidR="00410819" w:rsidRPr="004D7DD7" w:rsidRDefault="00410819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</w:p>
        </w:tc>
        <w:tc>
          <w:tcPr>
            <w:tcW w:w="1134" w:type="dxa"/>
          </w:tcPr>
          <w:p w14:paraId="6EB7AC26" w14:textId="19CC0790" w:rsidR="00410819" w:rsidRPr="00D3468A" w:rsidRDefault="001D7857" w:rsidP="00EC4D38">
            <w:pPr>
              <w:tabs>
                <w:tab w:val="left" w:pos="567"/>
              </w:tabs>
              <w:ind w:right="-2"/>
              <w:jc w:val="center"/>
              <w:rPr>
                <w:color w:val="FF0000"/>
              </w:rPr>
            </w:pPr>
            <w:r w:rsidRPr="001D7857">
              <w:t>500</w:t>
            </w:r>
            <w:r>
              <w:t xml:space="preserve"> мест</w:t>
            </w:r>
          </w:p>
        </w:tc>
        <w:tc>
          <w:tcPr>
            <w:tcW w:w="2568" w:type="dxa"/>
          </w:tcPr>
          <w:p w14:paraId="175415F5" w14:textId="1FB86D16" w:rsidR="00410819" w:rsidRDefault="00410819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 xml:space="preserve">РД, Каякентский р-н, с. </w:t>
            </w:r>
            <w:proofErr w:type="spellStart"/>
            <w:r>
              <w:t>Каранайаул</w:t>
            </w:r>
            <w:proofErr w:type="spellEnd"/>
          </w:p>
        </w:tc>
        <w:tc>
          <w:tcPr>
            <w:tcW w:w="1500" w:type="dxa"/>
            <w:vAlign w:val="center"/>
          </w:tcPr>
          <w:p w14:paraId="0FDB1E11" w14:textId="1BD30023" w:rsidR="00410819" w:rsidRPr="004900E9" w:rsidRDefault="00745A7C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204</w:t>
            </w:r>
            <w:r w:rsidR="00337ED5">
              <w:t>6</w:t>
            </w:r>
          </w:p>
        </w:tc>
        <w:tc>
          <w:tcPr>
            <w:tcW w:w="1913" w:type="dxa"/>
            <w:vAlign w:val="center"/>
          </w:tcPr>
          <w:p w14:paraId="641D1F48" w14:textId="5EFCD540" w:rsidR="00410819" w:rsidRPr="00ED7F51" w:rsidRDefault="00ED7F51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sz w:val="22"/>
                <w:szCs w:val="22"/>
              </w:rPr>
            </w:pPr>
            <w:r w:rsidRPr="00ED7F51">
              <w:rPr>
                <w:sz w:val="22"/>
                <w:szCs w:val="22"/>
              </w:rPr>
              <w:t>Не устанавливаются</w:t>
            </w:r>
          </w:p>
        </w:tc>
        <w:tc>
          <w:tcPr>
            <w:tcW w:w="1881" w:type="dxa"/>
            <w:vAlign w:val="center"/>
          </w:tcPr>
          <w:p w14:paraId="4C45F455" w14:textId="77927611" w:rsidR="00410819" w:rsidRDefault="00410819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Общественно-деловая зона</w:t>
            </w:r>
          </w:p>
        </w:tc>
      </w:tr>
      <w:tr w:rsidR="00410819" w:rsidRPr="004900E9" w14:paraId="2DD1F13B" w14:textId="77777777" w:rsidTr="00FA1EAB">
        <w:trPr>
          <w:trHeight w:val="1064"/>
        </w:trPr>
        <w:tc>
          <w:tcPr>
            <w:tcW w:w="674" w:type="dxa"/>
            <w:vAlign w:val="center"/>
          </w:tcPr>
          <w:p w14:paraId="5F68F41B" w14:textId="7F4B5141" w:rsidR="00410819" w:rsidRPr="004900E9" w:rsidRDefault="0032521E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2</w:t>
            </w:r>
          </w:p>
        </w:tc>
        <w:tc>
          <w:tcPr>
            <w:tcW w:w="1731" w:type="dxa"/>
          </w:tcPr>
          <w:p w14:paraId="58699034" w14:textId="347F1472" w:rsidR="00410819" w:rsidRDefault="00410819" w:rsidP="00410819">
            <w:r>
              <w:t>Дошкольное образовательное учреждение</w:t>
            </w:r>
          </w:p>
        </w:tc>
        <w:tc>
          <w:tcPr>
            <w:tcW w:w="1276" w:type="dxa"/>
            <w:vAlign w:val="center"/>
          </w:tcPr>
          <w:p w14:paraId="64CDFBB2" w14:textId="3827E9F7" w:rsidR="00410819" w:rsidRPr="004900E9" w:rsidRDefault="00D31DDC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6F3A20">
              <w:rPr>
                <w:sz w:val="22"/>
                <w:szCs w:val="20"/>
              </w:rPr>
              <w:t>602010101</w:t>
            </w:r>
          </w:p>
        </w:tc>
        <w:tc>
          <w:tcPr>
            <w:tcW w:w="1417" w:type="dxa"/>
            <w:vAlign w:val="center"/>
          </w:tcPr>
          <w:p w14:paraId="4D3DCF94" w14:textId="52BAFDD5" w:rsidR="00410819" w:rsidRDefault="00ED7F51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Кол-во мест</w:t>
            </w:r>
          </w:p>
        </w:tc>
        <w:tc>
          <w:tcPr>
            <w:tcW w:w="1276" w:type="dxa"/>
            <w:vAlign w:val="center"/>
          </w:tcPr>
          <w:p w14:paraId="77E8436B" w14:textId="77777777" w:rsidR="004D7DD7" w:rsidRPr="004D7DD7" w:rsidRDefault="004D7DD7" w:rsidP="004D7DD7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4D7DD7">
              <w:t>82624425</w:t>
            </w:r>
          </w:p>
          <w:p w14:paraId="57513A87" w14:textId="77777777" w:rsidR="00410819" w:rsidRPr="004D7DD7" w:rsidRDefault="00410819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</w:p>
        </w:tc>
        <w:tc>
          <w:tcPr>
            <w:tcW w:w="1134" w:type="dxa"/>
          </w:tcPr>
          <w:p w14:paraId="623F3E1C" w14:textId="7E2A8EB7" w:rsidR="00410819" w:rsidRDefault="00410819" w:rsidP="00EC4D38">
            <w:pPr>
              <w:tabs>
                <w:tab w:val="left" w:pos="567"/>
              </w:tabs>
              <w:ind w:right="-2"/>
              <w:jc w:val="center"/>
            </w:pPr>
            <w:r>
              <w:t>150 мест</w:t>
            </w:r>
          </w:p>
        </w:tc>
        <w:tc>
          <w:tcPr>
            <w:tcW w:w="2568" w:type="dxa"/>
          </w:tcPr>
          <w:p w14:paraId="2F3E95AF" w14:textId="63FD7483" w:rsidR="00410819" w:rsidRDefault="00410819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 xml:space="preserve">РД, Каякентский р-н, с. </w:t>
            </w:r>
            <w:proofErr w:type="spellStart"/>
            <w:r>
              <w:t>Каранайаул</w:t>
            </w:r>
            <w:proofErr w:type="spellEnd"/>
          </w:p>
        </w:tc>
        <w:tc>
          <w:tcPr>
            <w:tcW w:w="1500" w:type="dxa"/>
            <w:vAlign w:val="center"/>
          </w:tcPr>
          <w:p w14:paraId="0F01286E" w14:textId="3E6BC2B8" w:rsidR="00410819" w:rsidRPr="004900E9" w:rsidRDefault="00745A7C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204</w:t>
            </w:r>
            <w:r w:rsidR="00337ED5">
              <w:t>6</w:t>
            </w:r>
          </w:p>
        </w:tc>
        <w:tc>
          <w:tcPr>
            <w:tcW w:w="1913" w:type="dxa"/>
            <w:vAlign w:val="center"/>
          </w:tcPr>
          <w:p w14:paraId="3A78ACDF" w14:textId="0FE0C3D6" w:rsidR="00410819" w:rsidRPr="00ED7F51" w:rsidRDefault="00ED7F51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sz w:val="22"/>
                <w:szCs w:val="22"/>
              </w:rPr>
            </w:pPr>
            <w:r w:rsidRPr="00ED7F51">
              <w:rPr>
                <w:sz w:val="22"/>
                <w:szCs w:val="22"/>
              </w:rPr>
              <w:t>Не устанавливаются</w:t>
            </w:r>
          </w:p>
        </w:tc>
        <w:tc>
          <w:tcPr>
            <w:tcW w:w="1881" w:type="dxa"/>
            <w:vAlign w:val="center"/>
          </w:tcPr>
          <w:p w14:paraId="428CC798" w14:textId="67C551A9" w:rsidR="00410819" w:rsidRDefault="00410819" w:rsidP="00EC4D38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Общественно-деловая зона</w:t>
            </w:r>
          </w:p>
        </w:tc>
      </w:tr>
      <w:tr w:rsidR="00745A7C" w:rsidRPr="004900E9" w14:paraId="03CBF656" w14:textId="77777777" w:rsidTr="00FA1EAB">
        <w:trPr>
          <w:trHeight w:val="1294"/>
        </w:trPr>
        <w:tc>
          <w:tcPr>
            <w:tcW w:w="674" w:type="dxa"/>
            <w:vAlign w:val="center"/>
          </w:tcPr>
          <w:p w14:paraId="6A202432" w14:textId="4B44AA16" w:rsidR="00745A7C" w:rsidRPr="004900E9" w:rsidRDefault="0032521E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3</w:t>
            </w:r>
          </w:p>
        </w:tc>
        <w:tc>
          <w:tcPr>
            <w:tcW w:w="1731" w:type="dxa"/>
          </w:tcPr>
          <w:p w14:paraId="6E19821B" w14:textId="2378F0D4" w:rsidR="00745A7C" w:rsidRDefault="00745A7C" w:rsidP="00745A7C">
            <w:r>
              <w:t>Общеобразовательная организация</w:t>
            </w:r>
          </w:p>
        </w:tc>
        <w:tc>
          <w:tcPr>
            <w:tcW w:w="1276" w:type="dxa"/>
            <w:vAlign w:val="center"/>
          </w:tcPr>
          <w:p w14:paraId="63A12DE2" w14:textId="5B09FFBF" w:rsidR="00745A7C" w:rsidRPr="004900E9" w:rsidRDefault="00D31DD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6F3A20">
              <w:rPr>
                <w:sz w:val="22"/>
                <w:szCs w:val="20"/>
              </w:rPr>
              <w:t>602010102</w:t>
            </w:r>
          </w:p>
        </w:tc>
        <w:tc>
          <w:tcPr>
            <w:tcW w:w="1417" w:type="dxa"/>
            <w:vAlign w:val="center"/>
          </w:tcPr>
          <w:p w14:paraId="396A1C7B" w14:textId="098974F5" w:rsidR="00745A7C" w:rsidRDefault="00ED7F51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Кол-во мест</w:t>
            </w:r>
          </w:p>
        </w:tc>
        <w:tc>
          <w:tcPr>
            <w:tcW w:w="1276" w:type="dxa"/>
            <w:vAlign w:val="center"/>
          </w:tcPr>
          <w:p w14:paraId="34E18531" w14:textId="77777777" w:rsidR="004D7DD7" w:rsidRPr="004D7DD7" w:rsidRDefault="004D7DD7" w:rsidP="004D7DD7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4D7DD7">
              <w:t>82624425</w:t>
            </w:r>
          </w:p>
          <w:p w14:paraId="36D36B4F" w14:textId="77777777" w:rsidR="00745A7C" w:rsidRPr="004D7DD7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</w:p>
        </w:tc>
        <w:tc>
          <w:tcPr>
            <w:tcW w:w="1134" w:type="dxa"/>
          </w:tcPr>
          <w:p w14:paraId="67C87A42" w14:textId="3297E3D3" w:rsidR="00745A7C" w:rsidRDefault="00745A7C" w:rsidP="00745A7C">
            <w:pPr>
              <w:tabs>
                <w:tab w:val="left" w:pos="567"/>
              </w:tabs>
              <w:ind w:right="-2"/>
              <w:jc w:val="center"/>
            </w:pPr>
            <w:r>
              <w:t>450 мест</w:t>
            </w:r>
          </w:p>
        </w:tc>
        <w:tc>
          <w:tcPr>
            <w:tcW w:w="2568" w:type="dxa"/>
          </w:tcPr>
          <w:p w14:paraId="11071789" w14:textId="49E53602" w:rsidR="00745A7C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 xml:space="preserve">РД, Каякентский р-н, с. </w:t>
            </w:r>
            <w:proofErr w:type="spellStart"/>
            <w:r>
              <w:t>Каранайаул</w:t>
            </w:r>
            <w:proofErr w:type="spellEnd"/>
          </w:p>
        </w:tc>
        <w:tc>
          <w:tcPr>
            <w:tcW w:w="1500" w:type="dxa"/>
            <w:vAlign w:val="center"/>
          </w:tcPr>
          <w:p w14:paraId="581EA947" w14:textId="44C55B00" w:rsidR="00745A7C" w:rsidRPr="004900E9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204</w:t>
            </w:r>
            <w:r w:rsidR="00337ED5">
              <w:t>6</w:t>
            </w:r>
          </w:p>
        </w:tc>
        <w:tc>
          <w:tcPr>
            <w:tcW w:w="1913" w:type="dxa"/>
            <w:vAlign w:val="center"/>
          </w:tcPr>
          <w:p w14:paraId="2B50DFB6" w14:textId="7639269E" w:rsidR="00745A7C" w:rsidRPr="00ED7F51" w:rsidRDefault="00ED7F51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sz w:val="22"/>
                <w:szCs w:val="22"/>
              </w:rPr>
            </w:pPr>
            <w:r w:rsidRPr="00ED7F51">
              <w:rPr>
                <w:sz w:val="22"/>
                <w:szCs w:val="22"/>
              </w:rPr>
              <w:t>Не устанавливаются</w:t>
            </w:r>
          </w:p>
        </w:tc>
        <w:tc>
          <w:tcPr>
            <w:tcW w:w="1881" w:type="dxa"/>
            <w:vAlign w:val="center"/>
          </w:tcPr>
          <w:p w14:paraId="58A31791" w14:textId="03C292AC" w:rsidR="00745A7C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Общественно-деловая зона</w:t>
            </w:r>
          </w:p>
        </w:tc>
      </w:tr>
      <w:tr w:rsidR="00745A7C" w:rsidRPr="004900E9" w14:paraId="15B580AB" w14:textId="77777777" w:rsidTr="00FA1EAB">
        <w:trPr>
          <w:trHeight w:val="1294"/>
        </w:trPr>
        <w:tc>
          <w:tcPr>
            <w:tcW w:w="674" w:type="dxa"/>
            <w:vAlign w:val="center"/>
          </w:tcPr>
          <w:p w14:paraId="1628591D" w14:textId="790A247C" w:rsidR="00745A7C" w:rsidRPr="004900E9" w:rsidRDefault="0032521E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4</w:t>
            </w:r>
          </w:p>
        </w:tc>
        <w:tc>
          <w:tcPr>
            <w:tcW w:w="1731" w:type="dxa"/>
          </w:tcPr>
          <w:p w14:paraId="24EF59F8" w14:textId="0F920BDF" w:rsidR="00745A7C" w:rsidRDefault="00745A7C" w:rsidP="00745A7C">
            <w:r>
              <w:t>Станция технического обслуживания</w:t>
            </w:r>
          </w:p>
        </w:tc>
        <w:tc>
          <w:tcPr>
            <w:tcW w:w="1276" w:type="dxa"/>
            <w:vAlign w:val="center"/>
          </w:tcPr>
          <w:p w14:paraId="0D5B4DEC" w14:textId="4DF11294" w:rsidR="00745A7C" w:rsidRPr="004900E9" w:rsidRDefault="00D31DD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6F3A20">
              <w:rPr>
                <w:sz w:val="22"/>
                <w:szCs w:val="20"/>
              </w:rPr>
              <w:t>602030902</w:t>
            </w:r>
          </w:p>
        </w:tc>
        <w:tc>
          <w:tcPr>
            <w:tcW w:w="1417" w:type="dxa"/>
            <w:vAlign w:val="center"/>
          </w:tcPr>
          <w:p w14:paraId="02C90D83" w14:textId="54A0725E" w:rsidR="00745A7C" w:rsidRDefault="0032521E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 xml:space="preserve">Площадь </w:t>
            </w:r>
          </w:p>
        </w:tc>
        <w:tc>
          <w:tcPr>
            <w:tcW w:w="1276" w:type="dxa"/>
            <w:vAlign w:val="center"/>
          </w:tcPr>
          <w:p w14:paraId="1CD6F8EA" w14:textId="77777777" w:rsidR="004D7DD7" w:rsidRPr="004D7DD7" w:rsidRDefault="004D7DD7" w:rsidP="004D7DD7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 w:rsidRPr="004D7DD7">
              <w:t>82624425</w:t>
            </w:r>
          </w:p>
          <w:p w14:paraId="76180599" w14:textId="77777777" w:rsidR="00745A7C" w:rsidRPr="004D7DD7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</w:p>
        </w:tc>
        <w:tc>
          <w:tcPr>
            <w:tcW w:w="1134" w:type="dxa"/>
          </w:tcPr>
          <w:p w14:paraId="129BA278" w14:textId="16E5AEBC" w:rsidR="00745A7C" w:rsidRPr="00D3468A" w:rsidRDefault="0032521E" w:rsidP="00745A7C">
            <w:pPr>
              <w:tabs>
                <w:tab w:val="left" w:pos="567"/>
              </w:tabs>
              <w:ind w:right="-2"/>
              <w:jc w:val="center"/>
              <w:rPr>
                <w:color w:val="FF0000"/>
              </w:rPr>
            </w:pPr>
            <w:r w:rsidRPr="0032521E">
              <w:t>500 м2</w:t>
            </w:r>
          </w:p>
        </w:tc>
        <w:tc>
          <w:tcPr>
            <w:tcW w:w="2568" w:type="dxa"/>
          </w:tcPr>
          <w:p w14:paraId="77B47E94" w14:textId="72B5D845" w:rsidR="00745A7C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 xml:space="preserve">РД, Каякентский р-н, с. </w:t>
            </w:r>
            <w:proofErr w:type="spellStart"/>
            <w:r>
              <w:t>Каранайаул</w:t>
            </w:r>
            <w:proofErr w:type="spellEnd"/>
          </w:p>
        </w:tc>
        <w:tc>
          <w:tcPr>
            <w:tcW w:w="1500" w:type="dxa"/>
            <w:vAlign w:val="center"/>
          </w:tcPr>
          <w:p w14:paraId="6268DB51" w14:textId="6F56B018" w:rsidR="00745A7C" w:rsidRPr="004900E9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204</w:t>
            </w:r>
            <w:r w:rsidR="00337ED5">
              <w:t>6</w:t>
            </w:r>
          </w:p>
        </w:tc>
        <w:tc>
          <w:tcPr>
            <w:tcW w:w="1913" w:type="dxa"/>
            <w:vAlign w:val="center"/>
          </w:tcPr>
          <w:p w14:paraId="6BB28D76" w14:textId="2CEBDBF7" w:rsidR="00745A7C" w:rsidRPr="00ED7F51" w:rsidRDefault="00ED7F51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  <w:rPr>
                <w:sz w:val="22"/>
                <w:szCs w:val="22"/>
              </w:rPr>
            </w:pPr>
            <w:r w:rsidRPr="00ED7F51">
              <w:rPr>
                <w:sz w:val="22"/>
                <w:szCs w:val="22"/>
              </w:rPr>
              <w:t>Не устанавливаются</w:t>
            </w:r>
          </w:p>
        </w:tc>
        <w:tc>
          <w:tcPr>
            <w:tcW w:w="1881" w:type="dxa"/>
            <w:vAlign w:val="center"/>
          </w:tcPr>
          <w:p w14:paraId="3BE9DC4E" w14:textId="78402588" w:rsidR="00745A7C" w:rsidRDefault="00745A7C" w:rsidP="00745A7C">
            <w:pPr>
              <w:tabs>
                <w:tab w:val="left" w:pos="567"/>
              </w:tabs>
              <w:spacing w:line="276" w:lineRule="auto"/>
              <w:ind w:right="-2"/>
              <w:jc w:val="center"/>
            </w:pPr>
            <w:r>
              <w:t>Общественно-деловая зона</w:t>
            </w:r>
          </w:p>
        </w:tc>
      </w:tr>
    </w:tbl>
    <w:bookmarkEnd w:id="1"/>
    <w:p w14:paraId="0C414595" w14:textId="772016BA" w:rsidR="009C652F" w:rsidRPr="006A5B0D" w:rsidRDefault="009C652F" w:rsidP="006A5B0D">
      <w:pPr>
        <w:pStyle w:val="1"/>
        <w:spacing w:before="0" w:after="0"/>
        <w:jc w:val="both"/>
        <w:rPr>
          <w:rStyle w:val="a5"/>
          <w:sz w:val="28"/>
          <w:szCs w:val="28"/>
          <w:lang w:val="ru-RU"/>
        </w:rPr>
      </w:pPr>
      <w:r w:rsidRPr="006A5B0D">
        <w:rPr>
          <w:sz w:val="18"/>
          <w:szCs w:val="18"/>
        </w:rPr>
        <w:lastRenderedPageBreak/>
        <w:tab/>
      </w:r>
      <w:bookmarkStart w:id="5" w:name="_Toc157352863"/>
      <w:bookmarkStart w:id="6" w:name="_Toc224124629"/>
      <w:r w:rsidRPr="006A5B0D">
        <w:rPr>
          <w:rStyle w:val="a5"/>
          <w:sz w:val="28"/>
          <w:szCs w:val="28"/>
        </w:rPr>
        <w:t>Параметры функциональных зон, а также сведения о планируемых для размещения в них Объектах федерального значения, Объектах регионального значения, Объектах местного значения</w:t>
      </w:r>
      <w:bookmarkEnd w:id="5"/>
      <w:bookmarkEnd w:id="6"/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686"/>
        <w:gridCol w:w="1701"/>
        <w:gridCol w:w="1843"/>
        <w:gridCol w:w="1984"/>
        <w:gridCol w:w="3309"/>
      </w:tblGrid>
      <w:tr w:rsidR="009C652F" w:rsidRPr="0051129B" w14:paraId="098F6AE8" w14:textId="77777777" w:rsidTr="00E61EF8">
        <w:trPr>
          <w:trHeight w:val="20"/>
          <w:tblHeader/>
        </w:trPr>
        <w:tc>
          <w:tcPr>
            <w:tcW w:w="5949" w:type="dxa"/>
            <w:gridSpan w:val="2"/>
            <w:shd w:val="clear" w:color="auto" w:fill="D9E2F3" w:themeFill="accent1" w:themeFillTint="33"/>
            <w:noWrap/>
            <w:vAlign w:val="center"/>
          </w:tcPr>
          <w:p w14:paraId="1CCC1FC3" w14:textId="3DAA234E" w:rsidR="009C652F" w:rsidRPr="0051129B" w:rsidRDefault="009C652F" w:rsidP="002E277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Функциональные зоны и их параметры</w:t>
            </w:r>
          </w:p>
        </w:tc>
        <w:tc>
          <w:tcPr>
            <w:tcW w:w="8837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B251B26" w14:textId="37B35D1A" w:rsidR="009C652F" w:rsidRPr="0051129B" w:rsidRDefault="009C652F" w:rsidP="002E277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Сведения о планируемых для размещения объектах (за исключением линейных объектов)</w:t>
            </w:r>
          </w:p>
        </w:tc>
      </w:tr>
      <w:tr w:rsidR="009C652F" w:rsidRPr="0051129B" w14:paraId="0B9B8F82" w14:textId="77777777" w:rsidTr="00E61EF8">
        <w:trPr>
          <w:trHeight w:val="20"/>
          <w:tblHeader/>
        </w:trPr>
        <w:tc>
          <w:tcPr>
            <w:tcW w:w="2263" w:type="dxa"/>
            <w:shd w:val="clear" w:color="auto" w:fill="D9E2F3" w:themeFill="accent1" w:themeFillTint="33"/>
            <w:noWrap/>
            <w:vAlign w:val="center"/>
          </w:tcPr>
          <w:p w14:paraId="400A2BEA" w14:textId="35F552DC" w:rsidR="009C652F" w:rsidRPr="0051129B" w:rsidRDefault="009C652F" w:rsidP="009C652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Наименование функциональной зоны</w:t>
            </w:r>
          </w:p>
        </w:tc>
        <w:tc>
          <w:tcPr>
            <w:tcW w:w="3686" w:type="dxa"/>
            <w:shd w:val="clear" w:color="auto" w:fill="D9E2F3" w:themeFill="accent1" w:themeFillTint="33"/>
            <w:noWrap/>
            <w:vAlign w:val="center"/>
          </w:tcPr>
          <w:p w14:paraId="614395FC" w14:textId="1F789A0A" w:rsidR="009C652F" w:rsidRPr="0051129B" w:rsidRDefault="009C652F" w:rsidP="009C652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Параметры функциональной зоны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78DDC68D" w14:textId="70BA3C7C" w:rsidR="009C652F" w:rsidRPr="002750AE" w:rsidRDefault="009C652F" w:rsidP="009C652F">
            <w:pPr>
              <w:suppressAutoHyphens/>
              <w:jc w:val="center"/>
              <w:rPr>
                <w:b/>
                <w:sz w:val="22"/>
                <w:szCs w:val="22"/>
                <w:lang w:eastAsia="x-none"/>
              </w:rPr>
            </w:pPr>
            <w:r w:rsidRPr="002750AE">
              <w:rPr>
                <w:b/>
                <w:sz w:val="22"/>
                <w:szCs w:val="22"/>
                <w:lang w:eastAsia="x-none"/>
              </w:rPr>
              <w:t>Федерального значения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6F16FF8A" w14:textId="33AF4C7F" w:rsidR="009C652F" w:rsidRPr="002750AE" w:rsidRDefault="009C652F" w:rsidP="009C652F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  <w:lang w:eastAsia="x-none"/>
              </w:rPr>
            </w:pPr>
            <w:r w:rsidRPr="002750AE">
              <w:rPr>
                <w:b/>
                <w:sz w:val="22"/>
                <w:szCs w:val="22"/>
                <w:lang w:eastAsia="x-none"/>
              </w:rPr>
              <w:t>Регионального значения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14:paraId="2D82F6AA" w14:textId="77777777" w:rsidR="00E6347A" w:rsidRPr="002750AE" w:rsidRDefault="009C652F" w:rsidP="009C652F">
            <w:pPr>
              <w:suppressAutoHyphens/>
              <w:jc w:val="center"/>
              <w:rPr>
                <w:b/>
                <w:sz w:val="22"/>
                <w:szCs w:val="22"/>
                <w:lang w:eastAsia="x-none"/>
              </w:rPr>
            </w:pPr>
            <w:r w:rsidRPr="002750AE">
              <w:rPr>
                <w:b/>
                <w:sz w:val="22"/>
                <w:szCs w:val="22"/>
                <w:lang w:eastAsia="x-none"/>
              </w:rPr>
              <w:t>Местного значения</w:t>
            </w:r>
          </w:p>
          <w:p w14:paraId="605635C3" w14:textId="5D814756" w:rsidR="009C652F" w:rsidRPr="002750AE" w:rsidRDefault="00F62938" w:rsidP="009C652F">
            <w:pPr>
              <w:suppressAutoHyphens/>
              <w:jc w:val="center"/>
              <w:rPr>
                <w:b/>
                <w:sz w:val="22"/>
                <w:szCs w:val="22"/>
                <w:lang w:eastAsia="x-none"/>
              </w:rPr>
            </w:pPr>
            <w:r w:rsidRPr="002750AE">
              <w:rPr>
                <w:b/>
                <w:sz w:val="22"/>
                <w:szCs w:val="22"/>
                <w:lang w:eastAsia="x-none"/>
              </w:rPr>
              <w:t>Каякентского</w:t>
            </w:r>
            <w:r w:rsidR="009C652F" w:rsidRPr="002750AE">
              <w:rPr>
                <w:b/>
                <w:sz w:val="22"/>
                <w:szCs w:val="22"/>
                <w:lang w:eastAsia="x-none"/>
              </w:rPr>
              <w:t xml:space="preserve"> муниципального района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6595194" w14:textId="61E95426" w:rsidR="009C652F" w:rsidRPr="002750AE" w:rsidRDefault="009C652F" w:rsidP="009C652F">
            <w:pPr>
              <w:pStyle w:val="a7"/>
              <w:spacing w:before="0" w:after="0"/>
              <w:ind w:firstLine="0"/>
              <w:jc w:val="center"/>
              <w:rPr>
                <w:b/>
                <w:sz w:val="22"/>
                <w:szCs w:val="22"/>
                <w:lang w:eastAsia="x-none"/>
              </w:rPr>
            </w:pPr>
            <w:r w:rsidRPr="002750AE">
              <w:rPr>
                <w:b/>
                <w:sz w:val="22"/>
                <w:szCs w:val="22"/>
                <w:lang w:eastAsia="x-none"/>
              </w:rPr>
              <w:t>Местного значения сельского поселения</w:t>
            </w:r>
          </w:p>
        </w:tc>
      </w:tr>
      <w:tr w:rsidR="009C652F" w:rsidRPr="0051129B" w14:paraId="28A4C8EA" w14:textId="77777777" w:rsidTr="00E61EF8">
        <w:trPr>
          <w:trHeight w:val="20"/>
          <w:tblHeader/>
        </w:trPr>
        <w:tc>
          <w:tcPr>
            <w:tcW w:w="2263" w:type="dxa"/>
            <w:shd w:val="clear" w:color="auto" w:fill="D9E2F3" w:themeFill="accent1" w:themeFillTint="33"/>
            <w:noWrap/>
            <w:vAlign w:val="center"/>
            <w:hideMark/>
          </w:tcPr>
          <w:p w14:paraId="05A86B55" w14:textId="77777777" w:rsidR="009C652F" w:rsidRPr="0051129B" w:rsidRDefault="009C652F" w:rsidP="002E277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1</w:t>
            </w:r>
          </w:p>
        </w:tc>
        <w:tc>
          <w:tcPr>
            <w:tcW w:w="3686" w:type="dxa"/>
            <w:shd w:val="clear" w:color="auto" w:fill="D9E2F3" w:themeFill="accent1" w:themeFillTint="33"/>
            <w:noWrap/>
            <w:vAlign w:val="center"/>
            <w:hideMark/>
          </w:tcPr>
          <w:p w14:paraId="292A513B" w14:textId="77777777" w:rsidR="009C652F" w:rsidRPr="0051129B" w:rsidRDefault="009C652F" w:rsidP="002E277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7B047F" w14:textId="77777777" w:rsidR="009C652F" w:rsidRPr="0051129B" w:rsidRDefault="009C652F" w:rsidP="002E277F">
            <w:pPr>
              <w:suppressAutoHyphens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25686197" w14:textId="77777777" w:rsidR="009C652F" w:rsidRPr="0051129B" w:rsidRDefault="009C652F" w:rsidP="002E277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3074B573" w14:textId="77777777" w:rsidR="009C652F" w:rsidRPr="0051129B" w:rsidRDefault="009C652F" w:rsidP="002E277F">
            <w:pPr>
              <w:suppressAutoHyphens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5</w:t>
            </w:r>
          </w:p>
        </w:tc>
        <w:tc>
          <w:tcPr>
            <w:tcW w:w="3309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0861BD38" w14:textId="77777777" w:rsidR="009C652F" w:rsidRPr="0051129B" w:rsidRDefault="009C652F" w:rsidP="002E277F">
            <w:pPr>
              <w:pStyle w:val="a7"/>
              <w:spacing w:before="0" w:after="0"/>
              <w:ind w:firstLine="0"/>
              <w:jc w:val="center"/>
              <w:rPr>
                <w:b/>
                <w:lang w:eastAsia="x-none"/>
              </w:rPr>
            </w:pPr>
            <w:r w:rsidRPr="0051129B">
              <w:rPr>
                <w:b/>
                <w:lang w:eastAsia="x-none"/>
              </w:rPr>
              <w:t>6</w:t>
            </w:r>
          </w:p>
        </w:tc>
      </w:tr>
      <w:tr w:rsidR="009C652F" w:rsidRPr="0051129B" w14:paraId="3E4AFC84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54BC7BFE" w14:textId="5C5F542F" w:rsidR="009C652F" w:rsidRPr="0051129B" w:rsidRDefault="00CF6825" w:rsidP="001F49A5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застройки индивидуальными жилыми домами</w:t>
            </w:r>
          </w:p>
        </w:tc>
        <w:tc>
          <w:tcPr>
            <w:tcW w:w="3686" w:type="dxa"/>
            <w:shd w:val="clear" w:color="auto" w:fill="auto"/>
          </w:tcPr>
          <w:p w14:paraId="5DEDA7F2" w14:textId="5C0A66BD" w:rsidR="00275918" w:rsidRPr="0038086C" w:rsidRDefault="0055517B" w:rsidP="00275918">
            <w:pPr>
              <w:tabs>
                <w:tab w:val="left" w:pos="284"/>
              </w:tabs>
            </w:pPr>
            <w:r w:rsidRPr="0055517B">
              <w:t xml:space="preserve">Площадь зоны – </w:t>
            </w:r>
            <w:r w:rsidR="00027FD2">
              <w:t>61,8</w:t>
            </w:r>
            <w:r w:rsidRPr="0055517B">
              <w:t xml:space="preserve"> Га </w:t>
            </w:r>
            <w:r w:rsidRPr="0055517B">
              <w:br/>
              <w:t>Этажность</w:t>
            </w:r>
            <w:proofErr w:type="gramStart"/>
            <w:r w:rsidRPr="0055517B">
              <w:t xml:space="preserve">: </w:t>
            </w:r>
            <w:r w:rsidRPr="0055517B">
              <w:rPr>
                <w:b/>
                <w:bCs/>
              </w:rPr>
              <w:t>Не</w:t>
            </w:r>
            <w:proofErr w:type="gramEnd"/>
            <w:r w:rsidRPr="0055517B">
              <w:rPr>
                <w:b/>
                <w:bCs/>
              </w:rPr>
              <w:t xml:space="preserve"> установлено</w:t>
            </w:r>
            <w:r w:rsidRPr="0055517B">
              <w:t xml:space="preserve"> </w:t>
            </w:r>
            <w:r w:rsidRPr="0055517B">
              <w:br/>
              <w:t xml:space="preserve">Коэффициент застройки: </w:t>
            </w:r>
            <w:r w:rsidRPr="0055517B">
              <w:rPr>
                <w:b/>
                <w:bCs/>
              </w:rPr>
              <w:t>Не установлено</w:t>
            </w:r>
            <w:r w:rsidRPr="0055517B">
              <w:t xml:space="preserve"> </w:t>
            </w:r>
            <w:r w:rsidRPr="0055517B">
              <w:br/>
              <w:t xml:space="preserve">Иной параметр и его единицы измерения: </w:t>
            </w:r>
            <w:r w:rsidRPr="0055517B">
              <w:rPr>
                <w:b/>
                <w:bCs/>
              </w:rPr>
              <w:t>Не установлены</w:t>
            </w:r>
          </w:p>
        </w:tc>
        <w:tc>
          <w:tcPr>
            <w:tcW w:w="1701" w:type="dxa"/>
            <w:shd w:val="clear" w:color="auto" w:fill="auto"/>
          </w:tcPr>
          <w:p w14:paraId="0150E59B" w14:textId="77777777" w:rsidR="009C652F" w:rsidRPr="0051129B" w:rsidRDefault="009C652F" w:rsidP="00F51858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78513FF" w14:textId="77777777" w:rsidR="009C652F" w:rsidRPr="0051129B" w:rsidRDefault="009C652F" w:rsidP="00F51858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75CE950" w14:textId="77777777" w:rsidR="009C652F" w:rsidRPr="0051129B" w:rsidRDefault="009C652F" w:rsidP="00F51858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726F98EF" w14:textId="488DEE1C" w:rsidR="001F49A5" w:rsidRPr="0051129B" w:rsidRDefault="001F49A5" w:rsidP="00F5185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F6825" w:rsidRPr="0051129B" w14:paraId="02AE7198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5DC618D0" w14:textId="7B65AC87" w:rsidR="00CF6825" w:rsidRPr="0051129B" w:rsidRDefault="00CF6825" w:rsidP="00CF6825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Зона застройки </w:t>
            </w:r>
            <w:r w:rsidR="00275918">
              <w:rPr>
                <w:sz w:val="24"/>
                <w:szCs w:val="24"/>
              </w:rPr>
              <w:t>малоэтажными жилыми домами (до 4 этажей, включая мансардный)</w:t>
            </w:r>
          </w:p>
        </w:tc>
        <w:tc>
          <w:tcPr>
            <w:tcW w:w="3686" w:type="dxa"/>
            <w:shd w:val="clear" w:color="auto" w:fill="auto"/>
          </w:tcPr>
          <w:p w14:paraId="13B2BAA2" w14:textId="22484B22" w:rsidR="00275918" w:rsidRPr="00B62578" w:rsidRDefault="0055517B" w:rsidP="00275918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55517B">
              <w:rPr>
                <w:sz w:val="24"/>
                <w:szCs w:val="24"/>
              </w:rPr>
              <w:t xml:space="preserve">Площадь зоны – 0,30 Га </w:t>
            </w:r>
            <w:r w:rsidRPr="0055517B">
              <w:rPr>
                <w:sz w:val="24"/>
                <w:szCs w:val="24"/>
              </w:rPr>
              <w:br/>
              <w:t>Этажность</w:t>
            </w:r>
            <w:proofErr w:type="gramStart"/>
            <w:r w:rsidRPr="0055517B">
              <w:rPr>
                <w:sz w:val="24"/>
                <w:szCs w:val="24"/>
              </w:rPr>
              <w:t xml:space="preserve">: </w:t>
            </w:r>
            <w:r w:rsidRPr="0055517B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55517B">
              <w:rPr>
                <w:b/>
                <w:bCs/>
                <w:sz w:val="24"/>
                <w:szCs w:val="24"/>
              </w:rPr>
              <w:t xml:space="preserve"> установлено</w:t>
            </w:r>
            <w:r w:rsidRPr="0055517B">
              <w:rPr>
                <w:sz w:val="24"/>
                <w:szCs w:val="24"/>
              </w:rPr>
              <w:t xml:space="preserve"> </w:t>
            </w:r>
            <w:r w:rsidRPr="0055517B">
              <w:rPr>
                <w:sz w:val="24"/>
                <w:szCs w:val="24"/>
              </w:rPr>
              <w:br/>
              <w:t xml:space="preserve">Коэффициент застройки: </w:t>
            </w:r>
            <w:r w:rsidRPr="0055517B">
              <w:rPr>
                <w:b/>
                <w:bCs/>
                <w:sz w:val="24"/>
                <w:szCs w:val="24"/>
              </w:rPr>
              <w:t>Не установлено</w:t>
            </w:r>
            <w:r w:rsidRPr="0055517B">
              <w:rPr>
                <w:sz w:val="24"/>
                <w:szCs w:val="24"/>
              </w:rPr>
              <w:t xml:space="preserve"> </w:t>
            </w:r>
            <w:r w:rsidRPr="0055517B">
              <w:rPr>
                <w:sz w:val="24"/>
                <w:szCs w:val="24"/>
              </w:rPr>
              <w:br/>
              <w:t xml:space="preserve">Иной параметр и его единицы измерения: </w:t>
            </w:r>
            <w:r w:rsidRPr="0055517B">
              <w:rPr>
                <w:b/>
                <w:bCs/>
                <w:sz w:val="24"/>
                <w:szCs w:val="24"/>
              </w:rPr>
              <w:t>Не установлены</w:t>
            </w:r>
          </w:p>
        </w:tc>
        <w:tc>
          <w:tcPr>
            <w:tcW w:w="1701" w:type="dxa"/>
            <w:shd w:val="clear" w:color="auto" w:fill="auto"/>
          </w:tcPr>
          <w:p w14:paraId="4AAE8EE0" w14:textId="60A78028" w:rsidR="00CF6825" w:rsidRPr="0051129B" w:rsidRDefault="00CF6825" w:rsidP="00CF6825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5ABFFCB" w14:textId="14EC5EBE" w:rsidR="00CF6825" w:rsidRPr="0051129B" w:rsidRDefault="00CF6825" w:rsidP="00CF6825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280CF1C" w14:textId="4AFB5B31" w:rsidR="00CF6825" w:rsidRPr="0051129B" w:rsidRDefault="00CF6825" w:rsidP="00CF6825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492745D2" w14:textId="27E63B2C" w:rsidR="00CF6825" w:rsidRPr="0051129B" w:rsidRDefault="00CF6825" w:rsidP="00CF682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--</w:t>
            </w:r>
          </w:p>
        </w:tc>
      </w:tr>
      <w:tr w:rsidR="00027FD2" w:rsidRPr="0051129B" w14:paraId="3940A3A9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53DE5DA6" w14:textId="31BF7A85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Общественно-деловые зоны</w:t>
            </w:r>
          </w:p>
        </w:tc>
        <w:tc>
          <w:tcPr>
            <w:tcW w:w="3686" w:type="dxa"/>
            <w:shd w:val="clear" w:color="auto" w:fill="auto"/>
          </w:tcPr>
          <w:p w14:paraId="19CC06D4" w14:textId="77777777" w:rsidR="00027FD2" w:rsidRPr="0055517B" w:rsidRDefault="00027FD2" w:rsidP="00027FD2">
            <w:pPr>
              <w:pStyle w:val="a9"/>
              <w:rPr>
                <w:sz w:val="24"/>
                <w:szCs w:val="24"/>
              </w:rPr>
            </w:pPr>
            <w:r w:rsidRPr="0055517B">
              <w:rPr>
                <w:sz w:val="24"/>
                <w:szCs w:val="24"/>
              </w:rPr>
              <w:t>Площадь зоны – 5,5 Га</w:t>
            </w:r>
          </w:p>
          <w:p w14:paraId="432EA392" w14:textId="77777777" w:rsidR="00027FD2" w:rsidRPr="0055517B" w:rsidRDefault="00027FD2" w:rsidP="00027FD2">
            <w:pPr>
              <w:pStyle w:val="a9"/>
              <w:rPr>
                <w:sz w:val="24"/>
                <w:szCs w:val="24"/>
              </w:rPr>
            </w:pPr>
            <w:r w:rsidRPr="0055517B">
              <w:rPr>
                <w:sz w:val="24"/>
                <w:szCs w:val="24"/>
              </w:rPr>
              <w:t>Этажность</w:t>
            </w:r>
            <w:proofErr w:type="gramStart"/>
            <w:r w:rsidRPr="0055517B">
              <w:rPr>
                <w:sz w:val="24"/>
                <w:szCs w:val="24"/>
              </w:rPr>
              <w:t xml:space="preserve">: </w:t>
            </w:r>
            <w:r w:rsidRPr="0055517B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55517B">
              <w:rPr>
                <w:b/>
                <w:bCs/>
                <w:sz w:val="24"/>
                <w:szCs w:val="24"/>
              </w:rPr>
              <w:t xml:space="preserve"> установлено</w:t>
            </w:r>
          </w:p>
          <w:p w14:paraId="6F45E67D" w14:textId="77777777" w:rsidR="00027FD2" w:rsidRPr="0055517B" w:rsidRDefault="00027FD2" w:rsidP="00027FD2">
            <w:pPr>
              <w:pStyle w:val="a9"/>
              <w:rPr>
                <w:sz w:val="24"/>
                <w:szCs w:val="24"/>
              </w:rPr>
            </w:pPr>
            <w:r w:rsidRPr="0055517B">
              <w:rPr>
                <w:sz w:val="24"/>
                <w:szCs w:val="24"/>
              </w:rPr>
              <w:t>Коэффициент застройки</w:t>
            </w:r>
            <w:proofErr w:type="gramStart"/>
            <w:r w:rsidRPr="0055517B">
              <w:rPr>
                <w:sz w:val="24"/>
                <w:szCs w:val="24"/>
              </w:rPr>
              <w:t xml:space="preserve">: </w:t>
            </w:r>
            <w:r w:rsidRPr="0055517B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55517B">
              <w:rPr>
                <w:b/>
                <w:bCs/>
                <w:sz w:val="24"/>
                <w:szCs w:val="24"/>
              </w:rPr>
              <w:t xml:space="preserve"> установлено</w:t>
            </w:r>
          </w:p>
          <w:p w14:paraId="14BB9940" w14:textId="67A82A11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55517B">
              <w:rPr>
                <w:sz w:val="24"/>
                <w:szCs w:val="24"/>
              </w:rPr>
              <w:t>Иной параметр и его единицы измерения</w:t>
            </w:r>
            <w:proofErr w:type="gramStart"/>
            <w:r w:rsidRPr="0055517B">
              <w:rPr>
                <w:sz w:val="24"/>
                <w:szCs w:val="24"/>
              </w:rPr>
              <w:t xml:space="preserve">: </w:t>
            </w:r>
            <w:r w:rsidRPr="0055517B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55517B">
              <w:rPr>
                <w:b/>
                <w:bCs/>
                <w:sz w:val="24"/>
                <w:szCs w:val="24"/>
              </w:rPr>
              <w:t xml:space="preserve"> установлены</w:t>
            </w:r>
          </w:p>
        </w:tc>
        <w:tc>
          <w:tcPr>
            <w:tcW w:w="1701" w:type="dxa"/>
            <w:shd w:val="clear" w:color="auto" w:fill="auto"/>
          </w:tcPr>
          <w:p w14:paraId="7BF2EDF5" w14:textId="3962B44E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19FDBAC" w14:textId="1AABDDEB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CBB1F23" w14:textId="4E6D4215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508D04EE" w14:textId="77777777" w:rsidR="00027FD2" w:rsidRDefault="00027FD2" w:rsidP="00027F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 религиозной организации;</w:t>
            </w:r>
          </w:p>
          <w:p w14:paraId="4D030E7A" w14:textId="77777777" w:rsidR="00027FD2" w:rsidRDefault="00027FD2" w:rsidP="00027F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Дошкольное образовательное учреждение;</w:t>
            </w:r>
          </w:p>
          <w:p w14:paraId="094F4D5E" w14:textId="77777777" w:rsidR="00027FD2" w:rsidRDefault="00027FD2" w:rsidP="00027F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Общеобразовательная организация;</w:t>
            </w:r>
          </w:p>
          <w:p w14:paraId="11A670C3" w14:textId="4257C9F8" w:rsidR="00027FD2" w:rsidRDefault="00027FD2" w:rsidP="00027FD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Станция технического обслуживания;</w:t>
            </w:r>
          </w:p>
        </w:tc>
      </w:tr>
      <w:tr w:rsidR="00027FD2" w:rsidRPr="0051129B" w14:paraId="057A2CAA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50A457EA" w14:textId="38DB2AC1" w:rsidR="00027FD2" w:rsidRPr="0051129B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Зона инженерной инфраструктуры</w:t>
            </w:r>
          </w:p>
        </w:tc>
        <w:tc>
          <w:tcPr>
            <w:tcW w:w="3686" w:type="dxa"/>
            <w:shd w:val="clear" w:color="auto" w:fill="auto"/>
          </w:tcPr>
          <w:p w14:paraId="4B040DF2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 xml:space="preserve">Площадь зоны </w:t>
            </w:r>
            <w:r>
              <w:rPr>
                <w:sz w:val="24"/>
                <w:szCs w:val="24"/>
              </w:rPr>
              <w:t>–</w:t>
            </w:r>
            <w:r w:rsidRPr="00B62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8,7</w:t>
            </w:r>
            <w:r w:rsidRPr="00B62578">
              <w:rPr>
                <w:sz w:val="24"/>
                <w:szCs w:val="24"/>
              </w:rPr>
              <w:t xml:space="preserve"> Га</w:t>
            </w:r>
          </w:p>
          <w:p w14:paraId="7597E2F7" w14:textId="77777777" w:rsidR="00027FD2" w:rsidRPr="0055517B" w:rsidRDefault="00027FD2" w:rsidP="00027FD2">
            <w:pPr>
              <w:tabs>
                <w:tab w:val="left" w:pos="284"/>
              </w:tabs>
              <w:rPr>
                <w:b/>
                <w:bCs/>
              </w:rPr>
            </w:pPr>
            <w:r w:rsidRPr="00275918">
              <w:t>Этажность</w:t>
            </w:r>
            <w:proofErr w:type="gramStart"/>
            <w:r w:rsidRPr="00275918">
              <w:t xml:space="preserve">: </w:t>
            </w:r>
            <w:r w:rsidRPr="0055517B">
              <w:rPr>
                <w:b/>
                <w:bCs/>
              </w:rPr>
              <w:t>Не</w:t>
            </w:r>
            <w:proofErr w:type="gramEnd"/>
            <w:r w:rsidRPr="0055517B">
              <w:rPr>
                <w:b/>
                <w:bCs/>
              </w:rPr>
              <w:t xml:space="preserve"> установлено</w:t>
            </w:r>
          </w:p>
          <w:p w14:paraId="5EEB06B4" w14:textId="77777777" w:rsidR="00027FD2" w:rsidRPr="0055517B" w:rsidRDefault="00027FD2" w:rsidP="00027FD2">
            <w:pPr>
              <w:tabs>
                <w:tab w:val="left" w:pos="284"/>
              </w:tabs>
              <w:rPr>
                <w:b/>
                <w:bCs/>
              </w:rPr>
            </w:pPr>
            <w:r w:rsidRPr="00275918">
              <w:t>Коэффициент застройки</w:t>
            </w:r>
            <w:proofErr w:type="gramStart"/>
            <w:r w:rsidRPr="0055517B">
              <w:rPr>
                <w:b/>
                <w:bCs/>
              </w:rPr>
              <w:t>: Не</w:t>
            </w:r>
            <w:proofErr w:type="gramEnd"/>
            <w:r w:rsidRPr="0055517B">
              <w:rPr>
                <w:b/>
                <w:bCs/>
              </w:rPr>
              <w:t xml:space="preserve"> установлено</w:t>
            </w:r>
          </w:p>
          <w:p w14:paraId="4BCD7D3B" w14:textId="796D13A9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275918">
              <w:rPr>
                <w:sz w:val="24"/>
                <w:szCs w:val="24"/>
              </w:rPr>
              <w:t>Иной параметр и его единицы измерения</w:t>
            </w:r>
            <w:proofErr w:type="gramStart"/>
            <w:r w:rsidRPr="00275918">
              <w:rPr>
                <w:sz w:val="24"/>
                <w:szCs w:val="24"/>
              </w:rPr>
              <w:t xml:space="preserve">: </w:t>
            </w:r>
            <w:r w:rsidRPr="0055517B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55517B">
              <w:rPr>
                <w:b/>
                <w:bCs/>
                <w:sz w:val="24"/>
                <w:szCs w:val="24"/>
              </w:rPr>
              <w:t xml:space="preserve"> установлены</w:t>
            </w:r>
          </w:p>
        </w:tc>
        <w:tc>
          <w:tcPr>
            <w:tcW w:w="1701" w:type="dxa"/>
            <w:shd w:val="clear" w:color="auto" w:fill="auto"/>
          </w:tcPr>
          <w:p w14:paraId="254A1661" w14:textId="6898264A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64947D4" w14:textId="3001D44D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4555985" w14:textId="513A6BA2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3958246D" w14:textId="494001A3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</w:pPr>
            <w:r>
              <w:rPr>
                <w:lang w:eastAsia="x-none"/>
              </w:rPr>
              <w:t>-</w:t>
            </w:r>
          </w:p>
        </w:tc>
      </w:tr>
      <w:tr w:rsidR="00027FD2" w:rsidRPr="0051129B" w14:paraId="1C74CB53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3B1018AD" w14:textId="378BB79C" w:rsidR="00027FD2" w:rsidRPr="0051129B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транспортной инфраструктуры</w:t>
            </w:r>
          </w:p>
        </w:tc>
        <w:tc>
          <w:tcPr>
            <w:tcW w:w="3686" w:type="dxa"/>
            <w:shd w:val="clear" w:color="auto" w:fill="auto"/>
          </w:tcPr>
          <w:p w14:paraId="060FBD02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 xml:space="preserve">Площадь зоны </w:t>
            </w:r>
            <w:r>
              <w:rPr>
                <w:sz w:val="24"/>
                <w:szCs w:val="24"/>
              </w:rPr>
              <w:t>–</w:t>
            </w:r>
            <w:r w:rsidRPr="00B62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158.37 </w:t>
            </w:r>
          </w:p>
          <w:p w14:paraId="24D2A755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>Га</w:t>
            </w:r>
          </w:p>
          <w:p w14:paraId="738F710C" w14:textId="406A24CC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>Этажность</w:t>
            </w:r>
            <w:proofErr w:type="gramStart"/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</w:t>
            </w:r>
            <w:proofErr w:type="gramEnd"/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 xml:space="preserve"> применяется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Коэффициент застройки: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применяется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Иной параметр и его единицы измерения: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применяются</w:t>
            </w:r>
          </w:p>
        </w:tc>
        <w:tc>
          <w:tcPr>
            <w:tcW w:w="1701" w:type="dxa"/>
            <w:shd w:val="clear" w:color="auto" w:fill="auto"/>
          </w:tcPr>
          <w:p w14:paraId="60F0CF25" w14:textId="4312736F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147ACF7" w14:textId="35E3548C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05C33023" w14:textId="6D2F55EC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0D29ECF9" w14:textId="4C00417C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</w:tr>
      <w:tr w:rsidR="00027FD2" w:rsidRPr="0051129B" w14:paraId="74D3C336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47A8F1D7" w14:textId="6603232F" w:rsidR="00027FD2" w:rsidRPr="0051129B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Производственные зоны</w:t>
            </w:r>
          </w:p>
        </w:tc>
        <w:tc>
          <w:tcPr>
            <w:tcW w:w="3686" w:type="dxa"/>
            <w:shd w:val="clear" w:color="auto" w:fill="auto"/>
          </w:tcPr>
          <w:p w14:paraId="2169A236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 xml:space="preserve">Площадь зоны </w:t>
            </w:r>
            <w:r>
              <w:rPr>
                <w:sz w:val="24"/>
                <w:szCs w:val="24"/>
              </w:rPr>
              <w:t>–</w:t>
            </w:r>
            <w:r w:rsidRPr="00B62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5,8</w:t>
            </w:r>
            <w:r w:rsidRPr="00B62578">
              <w:rPr>
                <w:sz w:val="24"/>
                <w:szCs w:val="24"/>
              </w:rPr>
              <w:t xml:space="preserve"> Га</w:t>
            </w:r>
          </w:p>
          <w:p w14:paraId="375291E8" w14:textId="6C80A6D0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>Этажность</w:t>
            </w:r>
            <w:proofErr w:type="gramStart"/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</w:t>
            </w:r>
            <w:proofErr w:type="gramEnd"/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 xml:space="preserve"> установлено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Коэффициент застройки: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установлено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Иной параметр и его единицы измерения: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установлены</w:t>
            </w:r>
          </w:p>
        </w:tc>
        <w:tc>
          <w:tcPr>
            <w:tcW w:w="1701" w:type="dxa"/>
            <w:shd w:val="clear" w:color="auto" w:fill="auto"/>
          </w:tcPr>
          <w:p w14:paraId="75B45216" w14:textId="1E8C786B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1BE09E9" w14:textId="0DF46848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28EE320" w14:textId="7451499A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0EABEDF0" w14:textId="6D8182AB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</w:tr>
      <w:tr w:rsidR="00027FD2" w:rsidRPr="0051129B" w14:paraId="3600A263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3599120A" w14:textId="391E0B18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специального назначения</w:t>
            </w:r>
          </w:p>
        </w:tc>
        <w:tc>
          <w:tcPr>
            <w:tcW w:w="3686" w:type="dxa"/>
            <w:shd w:val="clear" w:color="auto" w:fill="auto"/>
          </w:tcPr>
          <w:p w14:paraId="5973F61C" w14:textId="6B9799BE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 xml:space="preserve">Площадь зоны </w:t>
            </w:r>
            <w:r>
              <w:rPr>
                <w:sz w:val="24"/>
                <w:szCs w:val="24"/>
              </w:rPr>
              <w:t>–</w:t>
            </w:r>
            <w:r w:rsidRPr="00B62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Pr="00B62578">
              <w:rPr>
                <w:sz w:val="24"/>
                <w:szCs w:val="24"/>
              </w:rPr>
              <w:t xml:space="preserve"> Га</w:t>
            </w:r>
          </w:p>
          <w:p w14:paraId="4C55DE60" w14:textId="1C970AC4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>Этажность</w:t>
            </w:r>
            <w:proofErr w:type="gramStart"/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</w:t>
            </w:r>
            <w:proofErr w:type="gramEnd"/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применяются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Коэффициент застройки: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 xml:space="preserve">Не </w:t>
            </w:r>
            <w:r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применяются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lastRenderedPageBreak/>
              <w:t xml:space="preserve">Иной параметр и его единицы измерения: </w:t>
            </w:r>
            <w:r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применяются</w:t>
            </w:r>
          </w:p>
        </w:tc>
        <w:tc>
          <w:tcPr>
            <w:tcW w:w="1701" w:type="dxa"/>
            <w:shd w:val="clear" w:color="auto" w:fill="auto"/>
          </w:tcPr>
          <w:p w14:paraId="1540F36D" w14:textId="6984C2C3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14:paraId="77C75B4F" w14:textId="2530B092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3606E72D" w14:textId="57F2A2EF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41DF7E64" w14:textId="1261991F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</w:tr>
      <w:tr w:rsidR="00027FD2" w:rsidRPr="0051129B" w14:paraId="1BF37A2F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7AF4E334" w14:textId="647E8811" w:rsidR="00027FD2" w:rsidRPr="0051129B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кладбищ</w:t>
            </w:r>
          </w:p>
        </w:tc>
        <w:tc>
          <w:tcPr>
            <w:tcW w:w="3686" w:type="dxa"/>
            <w:shd w:val="clear" w:color="auto" w:fill="auto"/>
          </w:tcPr>
          <w:p w14:paraId="08DD7AB1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 xml:space="preserve">Площадь зоны </w:t>
            </w:r>
            <w:r>
              <w:rPr>
                <w:sz w:val="24"/>
                <w:szCs w:val="24"/>
              </w:rPr>
              <w:t>–</w:t>
            </w:r>
            <w:r w:rsidRPr="00B625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11,16</w:t>
            </w:r>
            <w:r w:rsidRPr="00B62578">
              <w:rPr>
                <w:sz w:val="24"/>
                <w:szCs w:val="24"/>
              </w:rPr>
              <w:t xml:space="preserve"> Га</w:t>
            </w:r>
          </w:p>
          <w:p w14:paraId="1FBD3402" w14:textId="10016A8D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>Этажность</w:t>
            </w:r>
            <w:proofErr w:type="gramStart"/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</w:t>
            </w:r>
            <w:proofErr w:type="gramEnd"/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 xml:space="preserve"> применяется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Коэффициент застройки: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применяется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C53DAD">
              <w:rPr>
                <w:rFonts w:eastAsia="Times New Roman"/>
                <w:iCs w:val="0"/>
                <w:sz w:val="24"/>
                <w:szCs w:val="24"/>
                <w:lang w:eastAsia="ru-RU"/>
              </w:rPr>
              <w:br/>
              <w:t xml:space="preserve">Иной параметр и его единицы измерения: </w:t>
            </w:r>
            <w:r w:rsidRPr="00C53DAD">
              <w:rPr>
                <w:rFonts w:eastAsia="Times New Roman"/>
                <w:b/>
                <w:bCs/>
                <w:iCs w:val="0"/>
                <w:sz w:val="24"/>
                <w:szCs w:val="24"/>
                <w:lang w:eastAsia="ru-RU"/>
              </w:rPr>
              <w:t>Не применяются</w:t>
            </w:r>
          </w:p>
        </w:tc>
        <w:tc>
          <w:tcPr>
            <w:tcW w:w="1701" w:type="dxa"/>
            <w:shd w:val="clear" w:color="auto" w:fill="auto"/>
          </w:tcPr>
          <w:p w14:paraId="3880FCC8" w14:textId="038CF57D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76E4625" w14:textId="51B27C2C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6C85C9D6" w14:textId="475293ED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639D131F" w14:textId="4601D32C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-</w:t>
            </w:r>
          </w:p>
        </w:tc>
      </w:tr>
      <w:tr w:rsidR="00027FD2" w:rsidRPr="0051129B" w14:paraId="0CD29AEF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66A32275" w14:textId="4F06A633" w:rsidR="00027FD2" w:rsidRPr="0051129B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сельскохозяйственного использования</w:t>
            </w:r>
          </w:p>
        </w:tc>
        <w:tc>
          <w:tcPr>
            <w:tcW w:w="3686" w:type="dxa"/>
            <w:shd w:val="clear" w:color="auto" w:fill="auto"/>
          </w:tcPr>
          <w:p w14:paraId="0C53187C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>Площадь зоны -</w:t>
            </w:r>
            <w:r w:rsidRPr="003F54BE">
              <w:rPr>
                <w:sz w:val="24"/>
                <w:szCs w:val="24"/>
              </w:rPr>
              <w:t>2 </w:t>
            </w:r>
            <w:r>
              <w:rPr>
                <w:sz w:val="24"/>
                <w:szCs w:val="24"/>
              </w:rPr>
              <w:t xml:space="preserve">526 </w:t>
            </w:r>
            <w:r w:rsidRPr="00B62578">
              <w:rPr>
                <w:sz w:val="24"/>
                <w:szCs w:val="24"/>
              </w:rPr>
              <w:t>Га</w:t>
            </w:r>
          </w:p>
          <w:p w14:paraId="1B6DC3FD" w14:textId="64F7DA41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sz w:val="24"/>
                <w:szCs w:val="24"/>
              </w:rPr>
              <w:t>Этажность</w:t>
            </w:r>
            <w:proofErr w:type="gramStart"/>
            <w:r w:rsidRPr="00C53DAD">
              <w:rPr>
                <w:sz w:val="24"/>
                <w:szCs w:val="24"/>
              </w:rPr>
              <w:t xml:space="preserve">: </w:t>
            </w:r>
            <w:r w:rsidRPr="00C53DAD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C53DAD">
              <w:rPr>
                <w:b/>
                <w:bCs/>
                <w:sz w:val="24"/>
                <w:szCs w:val="24"/>
              </w:rPr>
              <w:t xml:space="preserve"> применяется</w:t>
            </w:r>
            <w:r w:rsidRPr="00C53DAD">
              <w:rPr>
                <w:sz w:val="24"/>
                <w:szCs w:val="24"/>
              </w:rPr>
              <w:t xml:space="preserve"> </w:t>
            </w:r>
            <w:r w:rsidRPr="00C53DAD">
              <w:rPr>
                <w:sz w:val="24"/>
                <w:szCs w:val="24"/>
              </w:rPr>
              <w:br/>
              <w:t xml:space="preserve">Коэффициент застройки: </w:t>
            </w:r>
            <w:r w:rsidRPr="00C53DAD">
              <w:rPr>
                <w:b/>
                <w:bCs/>
                <w:sz w:val="24"/>
                <w:szCs w:val="24"/>
              </w:rPr>
              <w:t>Не применяется</w:t>
            </w:r>
            <w:r w:rsidRPr="00C53DAD">
              <w:rPr>
                <w:sz w:val="24"/>
                <w:szCs w:val="24"/>
              </w:rPr>
              <w:t xml:space="preserve"> </w:t>
            </w:r>
            <w:r w:rsidRPr="00C53DAD">
              <w:rPr>
                <w:sz w:val="24"/>
                <w:szCs w:val="24"/>
              </w:rPr>
              <w:br/>
              <w:t xml:space="preserve">Иной параметр и его единицы измерения: </w:t>
            </w:r>
            <w:r w:rsidRPr="00C53DAD">
              <w:rPr>
                <w:b/>
                <w:bCs/>
                <w:sz w:val="24"/>
                <w:szCs w:val="24"/>
              </w:rPr>
              <w:t>Не применяются</w:t>
            </w:r>
          </w:p>
        </w:tc>
        <w:tc>
          <w:tcPr>
            <w:tcW w:w="1701" w:type="dxa"/>
            <w:shd w:val="clear" w:color="auto" w:fill="auto"/>
          </w:tcPr>
          <w:p w14:paraId="5D048073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0C096D2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47669E00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46C84A2E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</w:tr>
      <w:tr w:rsidR="00027FD2" w:rsidRPr="0051129B" w14:paraId="011B7DF4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03439BC7" w14:textId="61500572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зоны сельскохозяйственного назначения</w:t>
            </w:r>
          </w:p>
        </w:tc>
        <w:tc>
          <w:tcPr>
            <w:tcW w:w="3686" w:type="dxa"/>
            <w:shd w:val="clear" w:color="auto" w:fill="auto"/>
          </w:tcPr>
          <w:p w14:paraId="503902E9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 xml:space="preserve">Площадь зоны </w:t>
            </w:r>
            <w:r>
              <w:rPr>
                <w:sz w:val="24"/>
                <w:szCs w:val="24"/>
              </w:rPr>
              <w:t xml:space="preserve">–21,36 </w:t>
            </w:r>
            <w:r w:rsidRPr="00B62578">
              <w:rPr>
                <w:sz w:val="24"/>
                <w:szCs w:val="24"/>
              </w:rPr>
              <w:t>Га</w:t>
            </w:r>
          </w:p>
          <w:p w14:paraId="53BBD61E" w14:textId="06ED211D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sz w:val="24"/>
                <w:szCs w:val="24"/>
              </w:rPr>
              <w:t>Этажность</w:t>
            </w:r>
            <w:proofErr w:type="gramStart"/>
            <w:r w:rsidRPr="00C53DAD">
              <w:rPr>
                <w:sz w:val="24"/>
                <w:szCs w:val="24"/>
              </w:rPr>
              <w:t xml:space="preserve">: </w:t>
            </w:r>
            <w:r w:rsidRPr="00C53DAD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C53DAD">
              <w:rPr>
                <w:b/>
                <w:bCs/>
                <w:sz w:val="24"/>
                <w:szCs w:val="24"/>
              </w:rPr>
              <w:t xml:space="preserve"> применяется</w:t>
            </w:r>
            <w:r w:rsidRPr="00C53DAD">
              <w:rPr>
                <w:sz w:val="24"/>
                <w:szCs w:val="24"/>
              </w:rPr>
              <w:t xml:space="preserve"> </w:t>
            </w:r>
            <w:r w:rsidRPr="00C53DAD">
              <w:rPr>
                <w:sz w:val="24"/>
                <w:szCs w:val="24"/>
              </w:rPr>
              <w:br/>
              <w:t xml:space="preserve">Коэффициент застройки: </w:t>
            </w:r>
            <w:r w:rsidRPr="00C53DAD">
              <w:rPr>
                <w:b/>
                <w:bCs/>
                <w:sz w:val="24"/>
                <w:szCs w:val="24"/>
              </w:rPr>
              <w:t>Не применяется</w:t>
            </w:r>
            <w:r w:rsidRPr="00C53DAD">
              <w:rPr>
                <w:sz w:val="24"/>
                <w:szCs w:val="24"/>
              </w:rPr>
              <w:t xml:space="preserve"> </w:t>
            </w:r>
            <w:r w:rsidRPr="00C53DAD">
              <w:rPr>
                <w:sz w:val="24"/>
                <w:szCs w:val="24"/>
              </w:rPr>
              <w:br/>
              <w:t xml:space="preserve">Иной параметр и его единицы измерения: </w:t>
            </w:r>
            <w:r w:rsidRPr="00C53DAD">
              <w:rPr>
                <w:b/>
                <w:bCs/>
                <w:sz w:val="24"/>
                <w:szCs w:val="24"/>
              </w:rPr>
              <w:t>Не применяются</w:t>
            </w:r>
          </w:p>
        </w:tc>
        <w:tc>
          <w:tcPr>
            <w:tcW w:w="1701" w:type="dxa"/>
            <w:shd w:val="clear" w:color="auto" w:fill="auto"/>
          </w:tcPr>
          <w:p w14:paraId="681218E9" w14:textId="1CAA92A6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9529596" w14:textId="56C8BBC0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0416766" w14:textId="6DD79F98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3828679B" w14:textId="04128B2D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</w:tr>
      <w:tr w:rsidR="00027FD2" w:rsidRPr="0051129B" w14:paraId="44AE129C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068E7C99" w14:textId="4EFD2AB1" w:rsidR="00027FD2" w:rsidRPr="0051129B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зоны</w:t>
            </w:r>
          </w:p>
        </w:tc>
        <w:tc>
          <w:tcPr>
            <w:tcW w:w="3686" w:type="dxa"/>
            <w:shd w:val="clear" w:color="auto" w:fill="auto"/>
          </w:tcPr>
          <w:p w14:paraId="66E8786D" w14:textId="77777777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B62578">
              <w:rPr>
                <w:sz w:val="24"/>
                <w:szCs w:val="24"/>
              </w:rPr>
              <w:t>Площадь зоны -</w:t>
            </w:r>
            <w:r>
              <w:rPr>
                <w:sz w:val="24"/>
                <w:szCs w:val="24"/>
              </w:rPr>
              <w:t xml:space="preserve">3,37 </w:t>
            </w:r>
            <w:r w:rsidRPr="00B62578">
              <w:rPr>
                <w:sz w:val="24"/>
                <w:szCs w:val="24"/>
              </w:rPr>
              <w:t>Га</w:t>
            </w:r>
          </w:p>
          <w:p w14:paraId="234EAEC8" w14:textId="65B31EE7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C53DAD">
              <w:rPr>
                <w:sz w:val="24"/>
                <w:szCs w:val="24"/>
              </w:rPr>
              <w:t>Этажность</w:t>
            </w:r>
            <w:proofErr w:type="gramStart"/>
            <w:r w:rsidRPr="00C53DAD">
              <w:rPr>
                <w:sz w:val="24"/>
                <w:szCs w:val="24"/>
              </w:rPr>
              <w:t xml:space="preserve">: </w:t>
            </w:r>
            <w:r w:rsidRPr="00C53DAD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C53DAD">
              <w:rPr>
                <w:b/>
                <w:bCs/>
                <w:sz w:val="24"/>
                <w:szCs w:val="24"/>
              </w:rPr>
              <w:t xml:space="preserve"> установлено</w:t>
            </w:r>
            <w:r w:rsidRPr="00C53DAD">
              <w:rPr>
                <w:sz w:val="24"/>
                <w:szCs w:val="24"/>
              </w:rPr>
              <w:br/>
              <w:t xml:space="preserve">Коэффициент застройки: </w:t>
            </w:r>
            <w:r w:rsidRPr="00C53DAD">
              <w:rPr>
                <w:b/>
                <w:bCs/>
                <w:sz w:val="24"/>
                <w:szCs w:val="24"/>
              </w:rPr>
              <w:t>Не установлено</w:t>
            </w:r>
            <w:r w:rsidRPr="00C53DAD">
              <w:rPr>
                <w:sz w:val="24"/>
                <w:szCs w:val="24"/>
              </w:rPr>
              <w:br/>
            </w:r>
            <w:r w:rsidRPr="00C53DAD">
              <w:rPr>
                <w:sz w:val="24"/>
                <w:szCs w:val="24"/>
              </w:rPr>
              <w:lastRenderedPageBreak/>
              <w:t xml:space="preserve">Иной параметр и его единицы измерения: </w:t>
            </w:r>
            <w:r w:rsidRPr="00C53DAD">
              <w:rPr>
                <w:b/>
                <w:bCs/>
                <w:sz w:val="24"/>
                <w:szCs w:val="24"/>
              </w:rPr>
              <w:t>Не установлены</w:t>
            </w:r>
          </w:p>
        </w:tc>
        <w:tc>
          <w:tcPr>
            <w:tcW w:w="1701" w:type="dxa"/>
            <w:shd w:val="clear" w:color="auto" w:fill="auto"/>
          </w:tcPr>
          <w:p w14:paraId="1C940726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lastRenderedPageBreak/>
              <w:t>-</w:t>
            </w:r>
          </w:p>
        </w:tc>
        <w:tc>
          <w:tcPr>
            <w:tcW w:w="1843" w:type="dxa"/>
            <w:shd w:val="clear" w:color="auto" w:fill="auto"/>
          </w:tcPr>
          <w:p w14:paraId="75E30422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122898F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4503FA81" w14:textId="77777777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</w:tr>
      <w:tr w:rsidR="00027FD2" w:rsidRPr="0051129B" w14:paraId="721B0F10" w14:textId="77777777" w:rsidTr="00027FD2">
        <w:trPr>
          <w:trHeight w:val="20"/>
        </w:trPr>
        <w:tc>
          <w:tcPr>
            <w:tcW w:w="2263" w:type="dxa"/>
            <w:shd w:val="clear" w:color="auto" w:fill="auto"/>
          </w:tcPr>
          <w:p w14:paraId="1E50CB41" w14:textId="0B3F0F06" w:rsidR="00027FD2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 акваторий</w:t>
            </w:r>
          </w:p>
        </w:tc>
        <w:tc>
          <w:tcPr>
            <w:tcW w:w="3686" w:type="dxa"/>
            <w:shd w:val="clear" w:color="auto" w:fill="auto"/>
          </w:tcPr>
          <w:p w14:paraId="1C92437F" w14:textId="0D301174" w:rsidR="00027FD2" w:rsidRPr="00B62578" w:rsidRDefault="00027FD2" w:rsidP="00027FD2">
            <w:pPr>
              <w:pStyle w:val="a9"/>
              <w:spacing w:before="0" w:after="0"/>
              <w:rPr>
                <w:sz w:val="24"/>
                <w:szCs w:val="24"/>
              </w:rPr>
            </w:pPr>
            <w:r w:rsidRPr="0055517B">
              <w:rPr>
                <w:sz w:val="24"/>
                <w:szCs w:val="24"/>
              </w:rPr>
              <w:t xml:space="preserve">Площадь зоны – 8,83 Га </w:t>
            </w:r>
            <w:r w:rsidRPr="0055517B">
              <w:rPr>
                <w:sz w:val="24"/>
                <w:szCs w:val="24"/>
              </w:rPr>
              <w:br/>
              <w:t>Этажность</w:t>
            </w:r>
            <w:proofErr w:type="gramStart"/>
            <w:r w:rsidRPr="0055517B">
              <w:rPr>
                <w:sz w:val="24"/>
                <w:szCs w:val="24"/>
              </w:rPr>
              <w:t xml:space="preserve">: </w:t>
            </w:r>
            <w:r w:rsidRPr="0055517B">
              <w:rPr>
                <w:b/>
                <w:bCs/>
                <w:sz w:val="24"/>
                <w:szCs w:val="24"/>
              </w:rPr>
              <w:t>Не</w:t>
            </w:r>
            <w:proofErr w:type="gramEnd"/>
            <w:r w:rsidRPr="0055517B">
              <w:rPr>
                <w:b/>
                <w:bCs/>
                <w:sz w:val="24"/>
                <w:szCs w:val="24"/>
              </w:rPr>
              <w:t xml:space="preserve"> применяется</w:t>
            </w:r>
            <w:r w:rsidRPr="0055517B">
              <w:rPr>
                <w:sz w:val="24"/>
                <w:szCs w:val="24"/>
              </w:rPr>
              <w:t xml:space="preserve"> </w:t>
            </w:r>
            <w:r w:rsidRPr="0055517B">
              <w:rPr>
                <w:sz w:val="24"/>
                <w:szCs w:val="24"/>
              </w:rPr>
              <w:br/>
              <w:t xml:space="preserve">Коэффициент застройки: </w:t>
            </w:r>
            <w:r w:rsidRPr="0055517B">
              <w:rPr>
                <w:b/>
                <w:bCs/>
                <w:sz w:val="24"/>
                <w:szCs w:val="24"/>
              </w:rPr>
              <w:t>Не применяется</w:t>
            </w:r>
            <w:r w:rsidRPr="0055517B">
              <w:rPr>
                <w:sz w:val="24"/>
                <w:szCs w:val="24"/>
              </w:rPr>
              <w:t xml:space="preserve"> </w:t>
            </w:r>
            <w:r w:rsidRPr="0055517B">
              <w:rPr>
                <w:sz w:val="24"/>
                <w:szCs w:val="24"/>
              </w:rPr>
              <w:br/>
              <w:t xml:space="preserve">Иной параметр и его единицы измерения: </w:t>
            </w:r>
            <w:r w:rsidRPr="0055517B">
              <w:rPr>
                <w:b/>
                <w:bCs/>
                <w:sz w:val="24"/>
                <w:szCs w:val="24"/>
              </w:rPr>
              <w:t>Не применяются</w:t>
            </w:r>
          </w:p>
        </w:tc>
        <w:tc>
          <w:tcPr>
            <w:tcW w:w="1701" w:type="dxa"/>
            <w:shd w:val="clear" w:color="auto" w:fill="auto"/>
          </w:tcPr>
          <w:p w14:paraId="32343288" w14:textId="081A526E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7836B9E" w14:textId="74D8FDC8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27C44891" w14:textId="438CC7DC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 w:rsidRPr="0051129B">
              <w:rPr>
                <w:lang w:eastAsia="x-none"/>
              </w:rPr>
              <w:t>-</w:t>
            </w:r>
          </w:p>
        </w:tc>
        <w:tc>
          <w:tcPr>
            <w:tcW w:w="3309" w:type="dxa"/>
          </w:tcPr>
          <w:p w14:paraId="3020B70C" w14:textId="0ADC1379" w:rsidR="00027FD2" w:rsidRPr="0051129B" w:rsidRDefault="00027FD2" w:rsidP="00027FD2">
            <w:pPr>
              <w:pStyle w:val="a7"/>
              <w:spacing w:before="0" w:after="0"/>
              <w:ind w:firstLine="0"/>
              <w:jc w:val="center"/>
              <w:rPr>
                <w:lang w:eastAsia="x-none"/>
              </w:rPr>
            </w:pPr>
            <w:r>
              <w:t>-</w:t>
            </w:r>
          </w:p>
        </w:tc>
      </w:tr>
    </w:tbl>
    <w:p w14:paraId="343BA75F" w14:textId="3F172F29" w:rsidR="009C652F" w:rsidRPr="009C652F" w:rsidRDefault="009C652F" w:rsidP="009C652F">
      <w:pPr>
        <w:tabs>
          <w:tab w:val="left" w:pos="5880"/>
        </w:tabs>
        <w:rPr>
          <w:sz w:val="18"/>
          <w:szCs w:val="18"/>
        </w:rPr>
      </w:pPr>
    </w:p>
    <w:sectPr w:rsidR="009C652F" w:rsidRPr="009C652F" w:rsidSect="00D85A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288E5" w14:textId="77777777" w:rsidR="0007334D" w:rsidRDefault="0007334D" w:rsidP="000E0E18">
      <w:r>
        <w:separator/>
      </w:r>
    </w:p>
  </w:endnote>
  <w:endnote w:type="continuationSeparator" w:id="0">
    <w:p w14:paraId="6CFD71C9" w14:textId="77777777" w:rsidR="0007334D" w:rsidRDefault="0007334D" w:rsidP="000E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9091914"/>
      <w:docPartObj>
        <w:docPartGallery w:val="Page Numbers (Bottom of Page)"/>
        <w:docPartUnique/>
      </w:docPartObj>
    </w:sdtPr>
    <w:sdtContent>
      <w:p w14:paraId="67AEF1D1" w14:textId="5CB143D6" w:rsidR="000E0E18" w:rsidRDefault="000E0E18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30AB24" w14:textId="77777777" w:rsidR="000E0E18" w:rsidRDefault="000E0E1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D557A" w14:textId="77777777" w:rsidR="0007334D" w:rsidRDefault="0007334D" w:rsidP="000E0E18">
      <w:r>
        <w:separator/>
      </w:r>
    </w:p>
  </w:footnote>
  <w:footnote w:type="continuationSeparator" w:id="0">
    <w:p w14:paraId="44F7BFDC" w14:textId="77777777" w:rsidR="0007334D" w:rsidRDefault="0007334D" w:rsidP="000E0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11A42"/>
    <w:multiLevelType w:val="multilevel"/>
    <w:tmpl w:val="39C46410"/>
    <w:lvl w:ilvl="0">
      <w:start w:val="1"/>
      <w:numFmt w:val="decimal"/>
      <w:pStyle w:val="1"/>
      <w:lvlText w:val="%1. 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567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567"/>
      </w:pPr>
      <w:rPr>
        <w:rFonts w:cs="Times New Roman"/>
      </w:rPr>
    </w:lvl>
    <w:lvl w:ilvl="3">
      <w:start w:val="1"/>
      <w:numFmt w:val="decimal"/>
      <w:suff w:val="space"/>
      <w:lvlText w:val="%1.%2.%3.%4"/>
      <w:lvlJc w:val="left"/>
      <w:pPr>
        <w:ind w:left="0" w:firstLine="567"/>
      </w:pPr>
      <w:rPr>
        <w:rFonts w:cs="Times New Roman"/>
      </w:rPr>
    </w:lvl>
    <w:lvl w:ilvl="4">
      <w:start w:val="1"/>
      <w:numFmt w:val="decimal"/>
      <w:suff w:val="space"/>
      <w:lvlText w:val="%1.%2.%3.%4.%5"/>
      <w:lvlJc w:val="left"/>
      <w:pPr>
        <w:ind w:left="0" w:firstLine="567"/>
      </w:pPr>
      <w:rPr>
        <w:rFonts w:cs="Times New Roman"/>
      </w:rPr>
    </w:lvl>
    <w:lvl w:ilvl="5">
      <w:start w:val="1"/>
      <w:numFmt w:val="decimal"/>
      <w:suff w:val="space"/>
      <w:lvlText w:val="%1.%2.%3.%4.%5.%6"/>
      <w:lvlJc w:val="left"/>
      <w:pPr>
        <w:ind w:left="0" w:firstLine="567"/>
      </w:pPr>
      <w:rPr>
        <w:rFonts w:cs="Times New Roman"/>
      </w:rPr>
    </w:lvl>
    <w:lvl w:ilvl="6">
      <w:start w:val="1"/>
      <w:numFmt w:val="decimal"/>
      <w:suff w:val="space"/>
      <w:lvlText w:val="%1.%2.%3.%4.%5.%6.%7"/>
      <w:lvlJc w:val="left"/>
      <w:pPr>
        <w:ind w:left="0" w:firstLine="567"/>
      </w:pPr>
      <w:rPr>
        <w:rFonts w:cs="Times New Roman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567"/>
      </w:pPr>
      <w:rPr>
        <w:rFonts w:cs="Times New Roman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567"/>
      </w:pPr>
      <w:rPr>
        <w:rFonts w:cs="Times New Roman"/>
      </w:rPr>
    </w:lvl>
  </w:abstractNum>
  <w:abstractNum w:abstractNumId="1" w15:restartNumberingAfterBreak="0">
    <w:nsid w:val="6A8C3914"/>
    <w:multiLevelType w:val="multilevel"/>
    <w:tmpl w:val="CBD43A38"/>
    <w:lvl w:ilvl="0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9644D0"/>
    <w:multiLevelType w:val="hybridMultilevel"/>
    <w:tmpl w:val="4B3006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769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2905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9485616">
    <w:abstractNumId w:val="1"/>
  </w:num>
  <w:num w:numId="4" w16cid:durableId="1806115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29"/>
    <w:rsid w:val="00010E39"/>
    <w:rsid w:val="0002355B"/>
    <w:rsid w:val="00027FD2"/>
    <w:rsid w:val="00046975"/>
    <w:rsid w:val="000725EE"/>
    <w:rsid w:val="0007334D"/>
    <w:rsid w:val="000805D1"/>
    <w:rsid w:val="000B1B94"/>
    <w:rsid w:val="000B6E42"/>
    <w:rsid w:val="000C02F7"/>
    <w:rsid w:val="000C2336"/>
    <w:rsid w:val="000E0E18"/>
    <w:rsid w:val="000F0872"/>
    <w:rsid w:val="000F650C"/>
    <w:rsid w:val="00104D8E"/>
    <w:rsid w:val="00136987"/>
    <w:rsid w:val="0014045B"/>
    <w:rsid w:val="00157E99"/>
    <w:rsid w:val="00163C53"/>
    <w:rsid w:val="001A0374"/>
    <w:rsid w:val="001A6631"/>
    <w:rsid w:val="001C1B29"/>
    <w:rsid w:val="001D7857"/>
    <w:rsid w:val="001E2879"/>
    <w:rsid w:val="001F2416"/>
    <w:rsid w:val="001F49A5"/>
    <w:rsid w:val="00210F64"/>
    <w:rsid w:val="0022358B"/>
    <w:rsid w:val="00236409"/>
    <w:rsid w:val="002378B5"/>
    <w:rsid w:val="00242254"/>
    <w:rsid w:val="00264C25"/>
    <w:rsid w:val="00264F58"/>
    <w:rsid w:val="002750AE"/>
    <w:rsid w:val="00275918"/>
    <w:rsid w:val="002E5B61"/>
    <w:rsid w:val="00303B34"/>
    <w:rsid w:val="003053BE"/>
    <w:rsid w:val="0032521E"/>
    <w:rsid w:val="00330CFA"/>
    <w:rsid w:val="00337ED5"/>
    <w:rsid w:val="00344BA7"/>
    <w:rsid w:val="003576D6"/>
    <w:rsid w:val="00376C2F"/>
    <w:rsid w:val="0038086C"/>
    <w:rsid w:val="00397602"/>
    <w:rsid w:val="003F54BE"/>
    <w:rsid w:val="00410819"/>
    <w:rsid w:val="00410DCB"/>
    <w:rsid w:val="00414277"/>
    <w:rsid w:val="004245AC"/>
    <w:rsid w:val="004416FC"/>
    <w:rsid w:val="004644D4"/>
    <w:rsid w:val="00470838"/>
    <w:rsid w:val="004845AD"/>
    <w:rsid w:val="004A022D"/>
    <w:rsid w:val="004D7DD7"/>
    <w:rsid w:val="004E39CE"/>
    <w:rsid w:val="0051129B"/>
    <w:rsid w:val="00532282"/>
    <w:rsid w:val="00542CFB"/>
    <w:rsid w:val="00554E88"/>
    <w:rsid w:val="0055517B"/>
    <w:rsid w:val="00561771"/>
    <w:rsid w:val="00587A4C"/>
    <w:rsid w:val="00592136"/>
    <w:rsid w:val="005B106A"/>
    <w:rsid w:val="005B2600"/>
    <w:rsid w:val="005D469E"/>
    <w:rsid w:val="005F7722"/>
    <w:rsid w:val="00626448"/>
    <w:rsid w:val="00637D29"/>
    <w:rsid w:val="006777DE"/>
    <w:rsid w:val="00680828"/>
    <w:rsid w:val="00694DF1"/>
    <w:rsid w:val="006A5B0D"/>
    <w:rsid w:val="006B3D85"/>
    <w:rsid w:val="006C568B"/>
    <w:rsid w:val="00707016"/>
    <w:rsid w:val="00716FE2"/>
    <w:rsid w:val="00720B16"/>
    <w:rsid w:val="00726FBB"/>
    <w:rsid w:val="00745A7C"/>
    <w:rsid w:val="00754FFE"/>
    <w:rsid w:val="00773CAC"/>
    <w:rsid w:val="0078078F"/>
    <w:rsid w:val="00787EA2"/>
    <w:rsid w:val="007B3392"/>
    <w:rsid w:val="007B35F6"/>
    <w:rsid w:val="007B7022"/>
    <w:rsid w:val="007D01A2"/>
    <w:rsid w:val="00813B73"/>
    <w:rsid w:val="00816D3F"/>
    <w:rsid w:val="00820CBF"/>
    <w:rsid w:val="008545CB"/>
    <w:rsid w:val="008923FD"/>
    <w:rsid w:val="008A1580"/>
    <w:rsid w:val="008A7D3F"/>
    <w:rsid w:val="008C7DEB"/>
    <w:rsid w:val="00906251"/>
    <w:rsid w:val="00937135"/>
    <w:rsid w:val="009415B8"/>
    <w:rsid w:val="0094315A"/>
    <w:rsid w:val="00952DBD"/>
    <w:rsid w:val="00955BA9"/>
    <w:rsid w:val="009A196E"/>
    <w:rsid w:val="009A7BA6"/>
    <w:rsid w:val="009B541C"/>
    <w:rsid w:val="009C2757"/>
    <w:rsid w:val="009C652F"/>
    <w:rsid w:val="00A23888"/>
    <w:rsid w:val="00A3404E"/>
    <w:rsid w:val="00A461D7"/>
    <w:rsid w:val="00A50309"/>
    <w:rsid w:val="00A62089"/>
    <w:rsid w:val="00A67B12"/>
    <w:rsid w:val="00A67D41"/>
    <w:rsid w:val="00AB0AEC"/>
    <w:rsid w:val="00AB5F77"/>
    <w:rsid w:val="00AC4DE2"/>
    <w:rsid w:val="00AD6328"/>
    <w:rsid w:val="00AE034B"/>
    <w:rsid w:val="00AF679F"/>
    <w:rsid w:val="00B0472F"/>
    <w:rsid w:val="00B248A1"/>
    <w:rsid w:val="00B25CBC"/>
    <w:rsid w:val="00B25DFB"/>
    <w:rsid w:val="00B3132D"/>
    <w:rsid w:val="00B45B93"/>
    <w:rsid w:val="00B62578"/>
    <w:rsid w:val="00B84965"/>
    <w:rsid w:val="00B91B72"/>
    <w:rsid w:val="00BA07D9"/>
    <w:rsid w:val="00C03E7D"/>
    <w:rsid w:val="00C07372"/>
    <w:rsid w:val="00C146E2"/>
    <w:rsid w:val="00C32459"/>
    <w:rsid w:val="00C529AC"/>
    <w:rsid w:val="00C53DAD"/>
    <w:rsid w:val="00CA36A0"/>
    <w:rsid w:val="00CB0322"/>
    <w:rsid w:val="00CB21FA"/>
    <w:rsid w:val="00CC0262"/>
    <w:rsid w:val="00CC1150"/>
    <w:rsid w:val="00CD29DC"/>
    <w:rsid w:val="00CD2FCB"/>
    <w:rsid w:val="00CF6825"/>
    <w:rsid w:val="00D31DDC"/>
    <w:rsid w:val="00D3468A"/>
    <w:rsid w:val="00D40ABF"/>
    <w:rsid w:val="00D85ACD"/>
    <w:rsid w:val="00D90AC5"/>
    <w:rsid w:val="00D94095"/>
    <w:rsid w:val="00D95790"/>
    <w:rsid w:val="00DD6F87"/>
    <w:rsid w:val="00DF7DD7"/>
    <w:rsid w:val="00E02310"/>
    <w:rsid w:val="00E1529D"/>
    <w:rsid w:val="00E30AC7"/>
    <w:rsid w:val="00E31E55"/>
    <w:rsid w:val="00E3434B"/>
    <w:rsid w:val="00E411E8"/>
    <w:rsid w:val="00E44D1C"/>
    <w:rsid w:val="00E61EF8"/>
    <w:rsid w:val="00E6347A"/>
    <w:rsid w:val="00E67443"/>
    <w:rsid w:val="00EB6402"/>
    <w:rsid w:val="00EC4D38"/>
    <w:rsid w:val="00ED7F51"/>
    <w:rsid w:val="00EF30F7"/>
    <w:rsid w:val="00F01CEE"/>
    <w:rsid w:val="00F07E43"/>
    <w:rsid w:val="00F201E3"/>
    <w:rsid w:val="00F37918"/>
    <w:rsid w:val="00F4368B"/>
    <w:rsid w:val="00F51858"/>
    <w:rsid w:val="00F62938"/>
    <w:rsid w:val="00F8499C"/>
    <w:rsid w:val="00F857C8"/>
    <w:rsid w:val="00F86B59"/>
    <w:rsid w:val="00F974C7"/>
    <w:rsid w:val="00FA1EAB"/>
    <w:rsid w:val="00FA2DEB"/>
    <w:rsid w:val="00FF1059"/>
    <w:rsid w:val="00F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7387"/>
  <w15:chartTrackingRefBased/>
  <w15:docId w15:val="{160ABEE3-0EC0-4F62-A8EE-51F0E2C0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5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D85ACD"/>
    <w:pPr>
      <w:keepNext/>
      <w:pageBreakBefore/>
      <w:numPr>
        <w:numId w:val="1"/>
      </w:numPr>
      <w:tabs>
        <w:tab w:val="left" w:pos="851"/>
      </w:tabs>
      <w:spacing w:before="240" w:after="120"/>
      <w:jc w:val="center"/>
      <w:outlineLvl w:val="0"/>
    </w:pPr>
    <w:rPr>
      <w:b/>
      <w:bCs/>
      <w:caps/>
      <w:kern w:val="32"/>
      <w:lang w:val="x-none" w:eastAsia="x-none"/>
    </w:rPr>
  </w:style>
  <w:style w:type="paragraph" w:styleId="2">
    <w:name w:val="heading 2"/>
    <w:aliases w:val="Заголовок 2 Знак Знак Знак Знак,Заголовок 2 Знак Знак Знак Знак Знак Знак Знак Знак,Заголовок 2 Знак Знак Знак Знак Знак Знак Знак Знак Знак"/>
    <w:basedOn w:val="a"/>
    <w:next w:val="a"/>
    <w:link w:val="20"/>
    <w:semiHidden/>
    <w:unhideWhenUsed/>
    <w:qFormat/>
    <w:rsid w:val="00D85ACD"/>
    <w:pPr>
      <w:keepNext/>
      <w:numPr>
        <w:ilvl w:val="1"/>
        <w:numId w:val="1"/>
      </w:numPr>
      <w:tabs>
        <w:tab w:val="left" w:pos="1134"/>
        <w:tab w:val="left" w:pos="1276"/>
      </w:tabs>
      <w:spacing w:before="180" w:after="60"/>
      <w:jc w:val="center"/>
      <w:outlineLvl w:val="1"/>
    </w:pPr>
    <w:rPr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7D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Титул_заголовок_18_центр"/>
    <w:qFormat/>
    <w:rsid w:val="00542CFB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36"/>
      <w:szCs w:val="36"/>
      <w:lang w:eastAsia="ru-RU"/>
      <w14:ligatures w14:val="none"/>
    </w:rPr>
  </w:style>
  <w:style w:type="character" w:customStyle="1" w:styleId="a3">
    <w:name w:val="_Обычный Знак"/>
    <w:link w:val="a4"/>
    <w:locked/>
    <w:rsid w:val="00542CFB"/>
    <w:rPr>
      <w:rFonts w:ascii="Calibri" w:eastAsia="Calibri" w:hAnsi="Calibri" w:cs="Calibri"/>
      <w:iCs/>
      <w:sz w:val="26"/>
      <w:szCs w:val="26"/>
    </w:rPr>
  </w:style>
  <w:style w:type="paragraph" w:customStyle="1" w:styleId="a4">
    <w:name w:val="_Обычный"/>
    <w:basedOn w:val="a"/>
    <w:link w:val="a3"/>
    <w:qFormat/>
    <w:rsid w:val="00542CFB"/>
    <w:pPr>
      <w:spacing w:before="120" w:after="120" w:line="360" w:lineRule="auto"/>
      <w:ind w:firstLine="709"/>
      <w:contextualSpacing/>
      <w:jc w:val="both"/>
    </w:pPr>
    <w:rPr>
      <w:rFonts w:ascii="Calibri" w:eastAsia="Calibri" w:hAnsi="Calibri" w:cs="Calibri"/>
      <w:iCs/>
      <w:kern w:val="2"/>
      <w:sz w:val="26"/>
      <w:szCs w:val="26"/>
      <w:lang w:eastAsia="en-US"/>
      <w14:ligatures w14:val="standardContextual"/>
    </w:rPr>
  </w:style>
  <w:style w:type="character" w:customStyle="1" w:styleId="a5">
    <w:name w:val="Текст_Обычный"/>
    <w:uiPriority w:val="99"/>
    <w:qFormat/>
    <w:rsid w:val="00542CFB"/>
    <w:rPr>
      <w:rFonts w:ascii="Times New Roman" w:hAnsi="Times New Roman" w:cs="Times New Roman" w:hint="default"/>
    </w:rPr>
  </w:style>
  <w:style w:type="character" w:customStyle="1" w:styleId="10">
    <w:name w:val="Заголовок 1 Знак"/>
    <w:basedOn w:val="a0"/>
    <w:link w:val="1"/>
    <w:rsid w:val="00D85ACD"/>
    <w:rPr>
      <w:rFonts w:ascii="Times New Roman" w:eastAsia="Times New Roman" w:hAnsi="Times New Roman" w:cs="Times New Roman"/>
      <w:b/>
      <w:bCs/>
      <w:caps/>
      <w:kern w:val="32"/>
      <w:sz w:val="24"/>
      <w:szCs w:val="24"/>
      <w:lang w:val="x-none" w:eastAsia="x-none"/>
      <w14:ligatures w14:val="none"/>
    </w:rPr>
  </w:style>
  <w:style w:type="character" w:customStyle="1" w:styleId="20">
    <w:name w:val="Заголовок 2 Знак"/>
    <w:aliases w:val="Заголовок 2 Знак Знак Знак Знак Знак,Заголовок 2 Знак Знак Знак Знак Знак Знак Знак Знак Знак1,Заголовок 2 Знак Знак Знак Знак Знак Знак Знак Знак Знак Знак"/>
    <w:basedOn w:val="a0"/>
    <w:link w:val="2"/>
    <w:semiHidden/>
    <w:rsid w:val="00D85ACD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styleId="a6">
    <w:name w:val="Strong"/>
    <w:basedOn w:val="a0"/>
    <w:uiPriority w:val="22"/>
    <w:qFormat/>
    <w:rsid w:val="00C3245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C3245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7">
    <w:name w:val="Абзац"/>
    <w:link w:val="a8"/>
    <w:qFormat/>
    <w:rsid w:val="009C652F"/>
    <w:pPr>
      <w:spacing w:before="120" w:after="6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8">
    <w:name w:val="Абзац Знак"/>
    <w:link w:val="a7"/>
    <w:qFormat/>
    <w:locked/>
    <w:rsid w:val="009C652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9">
    <w:name w:val="_Обычный_т"/>
    <w:basedOn w:val="a"/>
    <w:link w:val="aa"/>
    <w:rsid w:val="009C652F"/>
    <w:pPr>
      <w:spacing w:before="120" w:after="120"/>
      <w:contextualSpacing/>
    </w:pPr>
    <w:rPr>
      <w:rFonts w:eastAsia="Calibri"/>
      <w:iCs/>
      <w:sz w:val="20"/>
      <w:szCs w:val="20"/>
      <w:lang w:eastAsia="en-US"/>
    </w:rPr>
  </w:style>
  <w:style w:type="character" w:customStyle="1" w:styleId="aa">
    <w:name w:val="_Обычный_т Знак"/>
    <w:link w:val="a9"/>
    <w:rsid w:val="009C652F"/>
    <w:rPr>
      <w:rFonts w:ascii="Times New Roman" w:eastAsia="Calibri" w:hAnsi="Times New Roman" w:cs="Times New Roman"/>
      <w:iCs/>
      <w:kern w:val="0"/>
      <w:sz w:val="20"/>
      <w:szCs w:val="20"/>
      <w14:ligatures w14:val="none"/>
    </w:rPr>
  </w:style>
  <w:style w:type="paragraph" w:styleId="ab">
    <w:name w:val="TOC Heading"/>
    <w:basedOn w:val="1"/>
    <w:next w:val="a"/>
    <w:uiPriority w:val="39"/>
    <w:unhideWhenUsed/>
    <w:qFormat/>
    <w:rsid w:val="00937135"/>
    <w:pPr>
      <w:keepLines/>
      <w:pageBreakBefore w:val="0"/>
      <w:numPr>
        <w:numId w:val="0"/>
      </w:numPr>
      <w:tabs>
        <w:tab w:val="clear" w:pos="851"/>
      </w:tabs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kern w:val="0"/>
      <w:sz w:val="32"/>
      <w:szCs w:val="32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937135"/>
    <w:pPr>
      <w:spacing w:after="100"/>
    </w:pPr>
  </w:style>
  <w:style w:type="character" w:styleId="ac">
    <w:name w:val="Hyperlink"/>
    <w:basedOn w:val="a0"/>
    <w:uiPriority w:val="99"/>
    <w:unhideWhenUsed/>
    <w:rsid w:val="00937135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0E0E1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E0E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0E0E1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E0E18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D7DD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ru-RU"/>
      <w14:ligatures w14:val="none"/>
    </w:rPr>
  </w:style>
  <w:style w:type="paragraph" w:styleId="af1">
    <w:name w:val="List Paragraph"/>
    <w:basedOn w:val="a"/>
    <w:uiPriority w:val="34"/>
    <w:qFormat/>
    <w:rsid w:val="0055517B"/>
    <w:pPr>
      <w:ind w:left="720"/>
      <w:contextualSpacing/>
    </w:pPr>
  </w:style>
  <w:style w:type="paragraph" w:styleId="21">
    <w:name w:val="toc 2"/>
    <w:basedOn w:val="a"/>
    <w:next w:val="a"/>
    <w:autoRedefine/>
    <w:uiPriority w:val="39"/>
    <w:unhideWhenUsed/>
    <w:rsid w:val="00104D8E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104D8E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185A2-2EBC-4269-AC60-5EBB73C1F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8</Pages>
  <Words>998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Наргиз Аджиева</dc:creator>
  <cp:keywords/>
  <dc:description/>
  <cp:lastModifiedBy>Курбан Алиев</cp:lastModifiedBy>
  <cp:revision>56</cp:revision>
  <cp:lastPrinted>2025-12-05T14:02:00Z</cp:lastPrinted>
  <dcterms:created xsi:type="dcterms:W3CDTF">2025-08-07T14:09:00Z</dcterms:created>
  <dcterms:modified xsi:type="dcterms:W3CDTF">2026-03-11T09:30:00Z</dcterms:modified>
</cp:coreProperties>
</file>